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67980" w14:textId="1F9C70F0" w:rsidR="00071D9B" w:rsidRPr="00335DC0" w:rsidRDefault="00DF405A" w:rsidP="00CD3C73">
      <w:pPr>
        <w:pStyle w:val="1"/>
        <w:jc w:val="left"/>
      </w:pPr>
      <w:bookmarkStart w:id="0" w:name="OLE_LINK1"/>
      <w:bookmarkStart w:id="1" w:name="_GoBack"/>
      <w:bookmarkEnd w:id="1"/>
      <w:r w:rsidRPr="00DF405A">
        <w:t>Probabilistic Forecasting of Project Cost and Schedule Using Earned Value Management and Monte Carlo Simulation</w:t>
      </w:r>
    </w:p>
    <w:p w14:paraId="66CFF88B" w14:textId="77777777" w:rsidR="00071D9B" w:rsidRPr="00335DC0" w:rsidRDefault="00071D9B" w:rsidP="00CD3C73">
      <w:pPr>
        <w:ind w:firstLineChars="0" w:firstLine="0"/>
        <w:rPr>
          <w:position w:val="0"/>
        </w:rPr>
      </w:pPr>
    </w:p>
    <w:p w14:paraId="537ECC8E" w14:textId="4D2A3E18" w:rsidR="00071D9B" w:rsidRPr="00335DC0" w:rsidRDefault="0010757B" w:rsidP="00CD3C73">
      <w:pPr>
        <w:pStyle w:val="Author"/>
        <w:jc w:val="left"/>
        <w:rPr>
          <w:position w:val="0"/>
        </w:rPr>
      </w:pPr>
      <w:r>
        <w:rPr>
          <w:position w:val="0"/>
        </w:rPr>
        <w:t>Kim Son Luong</w:t>
      </w:r>
      <w:bookmarkStart w:id="2" w:name="_Hlk190858192"/>
      <w:r w:rsidR="00A30B30" w:rsidRPr="00335DC0">
        <w:rPr>
          <w:spacing w:val="7"/>
          <w:position w:val="-4"/>
          <w:lang w:eastAsia="en-US"/>
        </w:rPr>
        <w:drawing>
          <wp:inline distT="0" distB="0" distL="0" distR="0" wp14:anchorId="0606AF03" wp14:editId="531560D0">
            <wp:extent cx="122444" cy="122444"/>
            <wp:effectExtent l="0" t="0" r="0" b="0"/>
            <wp:docPr id="1689967613" name="Image 1" descr="원, 로고, 그래픽, 폰트이(가) 표시된 사진&#10;&#10;AI가 생성한 콘텐츠는 부정확할 수 있습니다.">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9967613" name="Image 1" descr="원, 로고, 그래픽, 폰트이(가) 표시된 사진&#10;&#10;AI가 생성한 콘텐츠는 부정확할 수 있습니다.">
                      <a:hlinkClick r:id="rId10"/>
                    </pic:cNvPr>
                    <pic:cNvPicPr/>
                  </pic:nvPicPr>
                  <pic:blipFill>
                    <a:blip r:embed="rId11" cstate="print"/>
                    <a:stretch>
                      <a:fillRect/>
                    </a:stretch>
                  </pic:blipFill>
                  <pic:spPr>
                    <a:xfrm>
                      <a:off x="0" y="0"/>
                      <a:ext cx="122444" cy="122444"/>
                    </a:xfrm>
                    <a:prstGeom prst="rect">
                      <a:avLst/>
                    </a:prstGeom>
                  </pic:spPr>
                </pic:pic>
              </a:graphicData>
            </a:graphic>
          </wp:inline>
        </w:drawing>
      </w:r>
      <w:r w:rsidR="00071D9B" w:rsidRPr="00335DC0">
        <w:rPr>
          <w:rFonts w:hint="eastAsia"/>
          <w:position w:val="0"/>
        </w:rPr>
        <w:t xml:space="preserve"> </w:t>
      </w:r>
      <w:r w:rsidR="00516839">
        <w:rPr>
          <w:position w:val="0"/>
        </w:rPr>
        <w:t xml:space="preserve">and </w:t>
      </w:r>
      <w:r>
        <w:rPr>
          <w:position w:val="0"/>
        </w:rPr>
        <w:t>Nhu Son Doan</w:t>
      </w:r>
      <w:r w:rsidR="00F13990">
        <w:rPr>
          <w:position w:val="0"/>
        </w:rPr>
        <w:t>*</w:t>
      </w:r>
      <w:r w:rsidR="00A30B30" w:rsidRPr="00335DC0">
        <w:rPr>
          <w:spacing w:val="7"/>
          <w:position w:val="-4"/>
          <w:lang w:eastAsia="en-US"/>
        </w:rPr>
        <w:drawing>
          <wp:inline distT="0" distB="0" distL="0" distR="0" wp14:anchorId="5CBB23D0" wp14:editId="762FF67B">
            <wp:extent cx="122444" cy="122444"/>
            <wp:effectExtent l="0" t="0" r="0" b="0"/>
            <wp:docPr id="1444375934" name="Image 1" descr="원, 로고, 그래픽, 폰트이(가) 표시된 사진&#10;&#10;AI가 생성한 콘텐츠는 부정확할 수 있습니다.">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4375934" name="Image 1" descr="원, 로고, 그래픽, 폰트이(가) 표시된 사진&#10;&#10;AI가 생성한 콘텐츠는 부정확할 수 있습니다.">
                      <a:hlinkClick r:id="rId10"/>
                    </pic:cNvPr>
                    <pic:cNvPicPr/>
                  </pic:nvPicPr>
                  <pic:blipFill>
                    <a:blip r:embed="rId11" cstate="print"/>
                    <a:stretch>
                      <a:fillRect/>
                    </a:stretch>
                  </pic:blipFill>
                  <pic:spPr>
                    <a:xfrm>
                      <a:off x="0" y="0"/>
                      <a:ext cx="122444" cy="122444"/>
                    </a:xfrm>
                    <a:prstGeom prst="rect">
                      <a:avLst/>
                    </a:prstGeom>
                  </pic:spPr>
                </pic:pic>
              </a:graphicData>
            </a:graphic>
          </wp:inline>
        </w:drawing>
      </w:r>
      <w:bookmarkEnd w:id="2"/>
    </w:p>
    <w:p w14:paraId="153A4C1D" w14:textId="697A014E" w:rsidR="00071D9B" w:rsidRPr="00335DC0" w:rsidRDefault="00081D19" w:rsidP="00CD3C73">
      <w:pPr>
        <w:spacing w:beforeLines="50" w:before="120"/>
        <w:ind w:leftChars="100" w:left="200" w:rightChars="100" w:right="200" w:firstLineChars="0" w:firstLine="0"/>
      </w:pPr>
      <w:r w:rsidRPr="00335DC0">
        <w:rPr>
          <w:sz w:val="18"/>
          <w:lang w:eastAsia="en-US"/>
        </w:rPr>
        <mc:AlternateContent>
          <mc:Choice Requires="wps">
            <w:drawing>
              <wp:anchor distT="0" distB="0" distL="114300" distR="114300" simplePos="0" relativeHeight="251655680" behindDoc="0" locked="0" layoutInCell="1" allowOverlap="1" wp14:anchorId="37183980" wp14:editId="3F76F686">
                <wp:simplePos x="0" y="0"/>
                <wp:positionH relativeFrom="column">
                  <wp:posOffset>0</wp:posOffset>
                </wp:positionH>
                <wp:positionV relativeFrom="paragraph">
                  <wp:posOffset>167640</wp:posOffset>
                </wp:positionV>
                <wp:extent cx="6118225" cy="0"/>
                <wp:effectExtent l="5715" t="5715" r="10160" b="13335"/>
                <wp:wrapSquare wrapText="bothSides"/>
                <wp:docPr id="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25012D" id="Line 272"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pt" to="481.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">
                <w10:wrap type="square"/>
              </v:line>
            </w:pict>
          </mc:Fallback>
        </mc:AlternateContent>
      </w:r>
      <w:r w:rsidR="00071D9B" w:rsidRPr="00335DC0">
        <w:rPr>
          <w:b/>
        </w:rPr>
        <w:t>Abstract</w:t>
      </w:r>
      <w:r w:rsidR="00071D9B" w:rsidRPr="00335DC0">
        <w:rPr>
          <w:rFonts w:hint="eastAsia"/>
          <w:b/>
        </w:rPr>
        <w:t>:</w:t>
      </w:r>
      <w:r w:rsidR="00071D9B" w:rsidRPr="00335DC0">
        <w:rPr>
          <w:b/>
        </w:rPr>
        <w:t xml:space="preserve"> </w:t>
      </w:r>
      <w:r w:rsidR="002E7F2E" w:rsidRPr="002E7F2E">
        <w:t>Accurate forecasting of project cost and schedule is essential for effective project control and decision-making. Traditional earned value management (EVM) offers a deterministic view of performance but fails to capture the uncertainties inherent in dynamic project environments. This study introduces a probabilistic forecasting approach that integrates EVM with Monte Carlo simulation to model the stochastic behavior of cost and schedule performance indices. Two hypothetical project scenarios are analyzed to demonstrate the method’s applicability: one characterized by cost efficiency but schedule delay, and another by schedule progress but cost overrun. In both cases, cumulative project data—planned value, earned value, and actual cost—are used to generate probabilistic estimates of cost and duration at completion, along with confidence intervals and risk profiles. The results show that the proposed framework produces smoother and more credible forecasts while quantifying the likelihood of budget and schedule outcomes. This enhances the interpretability and reliability of EVM by linking performance trends with uncertainty, offering project managers deeper insights for proactive and risk-informed decision-making.</w:t>
      </w:r>
    </w:p>
    <w:p w14:paraId="640BEA9A" w14:textId="77777777" w:rsidR="00A37323" w:rsidRPr="00335DC0" w:rsidRDefault="00A37323" w:rsidP="00CD3C73">
      <w:pPr>
        <w:spacing w:beforeLines="50" w:before="120"/>
        <w:ind w:leftChars="100" w:left="200" w:rightChars="100" w:right="200" w:firstLineChars="0" w:firstLine="0"/>
        <w:rPr>
          <w:position w:val="0"/>
        </w:rPr>
      </w:pPr>
    </w:p>
    <w:p w14:paraId="7886A888" w14:textId="707CEC66" w:rsidR="00071D9B" w:rsidRPr="00335DC0" w:rsidRDefault="00071D9B" w:rsidP="00CD3C73">
      <w:pPr>
        <w:pStyle w:val="abstract"/>
        <w:ind w:leftChars="100" w:left="200" w:rightChars="100" w:right="200"/>
        <w:rPr>
          <w:color w:val="auto"/>
          <w:position w:val="0"/>
        </w:rPr>
      </w:pPr>
      <w:r w:rsidRPr="00335DC0">
        <w:rPr>
          <w:b/>
          <w:color w:val="auto"/>
          <w:position w:val="0"/>
        </w:rPr>
        <w:t>Keywords</w:t>
      </w:r>
      <w:r w:rsidRPr="00335DC0">
        <w:rPr>
          <w:b/>
          <w:bCs/>
          <w:color w:val="auto"/>
          <w:position w:val="0"/>
        </w:rPr>
        <w:t>:</w:t>
      </w:r>
      <w:r w:rsidRPr="00335DC0">
        <w:rPr>
          <w:color w:val="auto"/>
          <w:position w:val="0"/>
        </w:rPr>
        <w:t xml:space="preserve"> </w:t>
      </w:r>
      <w:bookmarkEnd w:id="0"/>
      <w:r w:rsidR="00032DC7" w:rsidRPr="00032DC7">
        <w:rPr>
          <w:color w:val="auto"/>
          <w:position w:val="0"/>
        </w:rPr>
        <w:t xml:space="preserve">Earned value management, Monte Carlo simulation, </w:t>
      </w:r>
      <w:r w:rsidR="00752118">
        <w:rPr>
          <w:color w:val="auto"/>
          <w:position w:val="0"/>
        </w:rPr>
        <w:t>p</w:t>
      </w:r>
      <w:r w:rsidR="00032DC7" w:rsidRPr="00032DC7">
        <w:rPr>
          <w:color w:val="auto"/>
          <w:position w:val="0"/>
        </w:rPr>
        <w:t xml:space="preserve">roject cost and schedule control, </w:t>
      </w:r>
      <w:r w:rsidR="00752118">
        <w:rPr>
          <w:color w:val="auto"/>
          <w:position w:val="0"/>
        </w:rPr>
        <w:t>p</w:t>
      </w:r>
      <w:r w:rsidR="00032DC7" w:rsidRPr="00032DC7">
        <w:rPr>
          <w:color w:val="auto"/>
          <w:position w:val="0"/>
        </w:rPr>
        <w:t>roject performance forecasting.</w:t>
      </w:r>
    </w:p>
    <w:p w14:paraId="60FC6BDB" w14:textId="75EE2BA4" w:rsidR="00837295" w:rsidRPr="00335DC0" w:rsidRDefault="00081D19" w:rsidP="003243DE">
      <w:pPr>
        <w:pStyle w:val="3Abstract"/>
        <w:tabs>
          <w:tab w:val="clear" w:pos="284"/>
          <w:tab w:val="clear" w:pos="1134"/>
          <w:tab w:val="clear" w:pos="4536"/>
        </w:tabs>
        <w:spacing w:after="240"/>
        <w:ind w:left="680" w:rightChars="410" w:right="820"/>
      </w:pPr>
      <w:r w:rsidRPr="00335DC0">
        <w:rPr>
          <w:noProof/>
          <w:sz w:val="18"/>
          <w:lang w:eastAsia="en-US"/>
        </w:rPr>
        <mc:AlternateContent>
          <mc:Choice Requires="wps">
            <w:drawing>
              <wp:anchor distT="0" distB="0" distL="114300" distR="114300" simplePos="0" relativeHeight="251659776" behindDoc="0" locked="0" layoutInCell="1" allowOverlap="1" wp14:anchorId="3762BDF0" wp14:editId="35FE401B">
                <wp:simplePos x="0" y="0"/>
                <wp:positionH relativeFrom="column">
                  <wp:posOffset>0</wp:posOffset>
                </wp:positionH>
                <wp:positionV relativeFrom="paragraph">
                  <wp:posOffset>83185</wp:posOffset>
                </wp:positionV>
                <wp:extent cx="6118225" cy="0"/>
                <wp:effectExtent l="5715" t="10160" r="10160" b="8890"/>
                <wp:wrapSquare wrapText="bothSides"/>
                <wp:docPr id="7"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E1081E" id="Line 279"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5pt" to="481.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">
                <w10:wrap type="square"/>
              </v:line>
            </w:pict>
          </mc:Fallback>
        </mc:AlternateContent>
      </w:r>
    </w:p>
    <w:p w14:paraId="4EC2938A" w14:textId="77777777" w:rsidR="00837295" w:rsidRPr="00335DC0" w:rsidRDefault="00837295" w:rsidP="003243DE">
      <w:pPr>
        <w:pStyle w:val="3Abstract"/>
        <w:tabs>
          <w:tab w:val="clear" w:pos="284"/>
          <w:tab w:val="clear" w:pos="1134"/>
          <w:tab w:val="clear" w:pos="4536"/>
        </w:tabs>
        <w:ind w:left="680" w:right="680"/>
        <w:sectPr w:rsidR="00837295" w:rsidRPr="00335DC0" w:rsidSect="00A57E2F">
          <w:headerReference w:type="even" r:id="rId13"/>
          <w:headerReference w:type="default" r:id="rId14"/>
          <w:footerReference w:type="even" r:id="rId15"/>
          <w:footerReference w:type="default" r:id="rId16"/>
          <w:headerReference w:type="first" r:id="rId17"/>
          <w:footerReference w:type="first" r:id="rId18"/>
          <w:pgSz w:w="11907" w:h="16834" w:code="193"/>
          <w:pgMar w:top="1701" w:right="1134" w:bottom="1701" w:left="1134" w:header="567" w:footer="567" w:gutter="0"/>
          <w:pgNumType w:start="1"/>
          <w:cols w:space="720"/>
          <w:titlePg/>
          <w:docGrid w:linePitch="271"/>
        </w:sectPr>
      </w:pPr>
    </w:p>
    <w:p w14:paraId="19A2ECF4" w14:textId="0BA6D2C6" w:rsidR="00071D9B" w:rsidRPr="00335DC0" w:rsidRDefault="00081D19" w:rsidP="00CD3C73">
      <w:pPr>
        <w:pStyle w:val="head1"/>
        <w:rPr>
          <w:color w:val="auto"/>
        </w:rPr>
      </w:pPr>
      <w:r w:rsidRPr="00335DC0">
        <w:rPr>
          <w:color w:val="auto"/>
          <w:lang w:eastAsia="en-US"/>
        </w:rPr>
        <w:lastRenderedPageBreak/>
        <mc:AlternateContent>
          <mc:Choice Requires="wps">
            <w:drawing>
              <wp:anchor distT="0" distB="0" distL="114300" distR="114300" simplePos="0" relativeHeight="251658752" behindDoc="0" locked="1" layoutInCell="1" allowOverlap="1" wp14:anchorId="621D833E" wp14:editId="50B6B0BB">
                <wp:simplePos x="0" y="0"/>
                <wp:positionH relativeFrom="margin">
                  <wp:posOffset>38100</wp:posOffset>
                </wp:positionH>
                <wp:positionV relativeFrom="margin">
                  <wp:posOffset>7016115</wp:posOffset>
                </wp:positionV>
                <wp:extent cx="6118225" cy="1507490"/>
                <wp:effectExtent l="0" t="0" r="635" b="0"/>
                <wp:wrapSquare wrapText="bothSides"/>
                <wp:docPr id="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507490"/>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194F6D" w:rsidRPr="006C1AC0" w14:paraId="375D5F6C" w14:textId="77777777" w:rsidTr="00F86D87">
                              <w:tc>
                                <w:tcPr>
                                  <w:tcW w:w="9747" w:type="dxa"/>
                                </w:tcPr>
                                <w:p w14:paraId="2903F623" w14:textId="77777777" w:rsidR="00194F6D" w:rsidRPr="006C1AC0" w:rsidRDefault="00194F6D" w:rsidP="00194F6D">
                                  <w:pPr>
                                    <w:pStyle w:val="6Footnote"/>
                                    <w:tabs>
                                      <w:tab w:val="clear" w:pos="200"/>
                                    </w:tabs>
                                  </w:pPr>
                                </w:p>
                                <w:p w14:paraId="180677E8" w14:textId="5C402A1C" w:rsidR="00194F6D" w:rsidRPr="006C1AC0" w:rsidRDefault="00194F6D" w:rsidP="00194F6D">
                                  <w:pPr>
                                    <w:pStyle w:val="6Footnote"/>
                                    <w:tabs>
                                      <w:tab w:val="clear" w:pos="200"/>
                                    </w:tabs>
                                  </w:pPr>
                                  <w:r w:rsidRPr="006C1AC0">
                                    <w:rPr>
                                      <w:rFonts w:hint="eastAsia"/>
                                    </w:rPr>
                                    <w:t xml:space="preserve">Manuscript received </w:t>
                                  </w:r>
                                  <w:r w:rsidR="00AF36B6">
                                    <w:t>October 31</w:t>
                                  </w:r>
                                  <w:r w:rsidR="00A7369B" w:rsidRPr="006C1AC0">
                                    <w:rPr>
                                      <w:rFonts w:hint="eastAsia"/>
                                    </w:rPr>
                                    <w:t>, 20</w:t>
                                  </w:r>
                                  <w:r w:rsidR="00A7369B" w:rsidRPr="006C1AC0">
                                    <w:t>2</w:t>
                                  </w:r>
                                  <w:r w:rsidR="00A7369B" w:rsidRPr="006C1AC0">
                                    <w:rPr>
                                      <w:rFonts w:hint="eastAsia"/>
                                    </w:rPr>
                                    <w:t>5</w:t>
                                  </w:r>
                                  <w:r w:rsidRPr="006C1AC0">
                                    <w:rPr>
                                      <w:rFonts w:hint="eastAsia"/>
                                    </w:rPr>
                                    <w:t xml:space="preserve">; </w:t>
                                  </w:r>
                                  <w:r w:rsidR="006F58F3" w:rsidRPr="006C1AC0">
                                    <w:t xml:space="preserve">received in </w:t>
                                  </w:r>
                                  <w:r w:rsidR="00104B75" w:rsidRPr="006C1AC0">
                                    <w:t>revised f</w:t>
                                  </w:r>
                                  <w:r w:rsidR="006F58F3" w:rsidRPr="006C1AC0">
                                    <w:t>orm</w:t>
                                  </w:r>
                                  <w:r w:rsidRPr="006C1AC0">
                                    <w:rPr>
                                      <w:rFonts w:hint="eastAsia"/>
                                    </w:rPr>
                                    <w:t xml:space="preserve"> </w:t>
                                  </w:r>
                                  <w:r w:rsidR="00292AFB">
                                    <w:t>December 10</w:t>
                                  </w:r>
                                  <w:r w:rsidR="00A7369B" w:rsidRPr="006C1AC0">
                                    <w:rPr>
                                      <w:rFonts w:hint="eastAsia"/>
                                    </w:rPr>
                                    <w:t>, 20</w:t>
                                  </w:r>
                                  <w:r w:rsidR="00A7369B" w:rsidRPr="006C1AC0">
                                    <w:t>2</w:t>
                                  </w:r>
                                  <w:r w:rsidR="00A7369B" w:rsidRPr="006C1AC0">
                                    <w:rPr>
                                      <w:rFonts w:hint="eastAsia"/>
                                    </w:rPr>
                                    <w:t>5</w:t>
                                  </w:r>
                                  <w:r w:rsidRPr="006C1AC0">
                                    <w:rPr>
                                      <w:rFonts w:hint="eastAsia"/>
                                    </w:rPr>
                                    <w:t xml:space="preserve">; accepted </w:t>
                                  </w:r>
                                  <w:r w:rsidR="00AF36B6">
                                    <w:t>December 11</w:t>
                                  </w:r>
                                  <w:r w:rsidRPr="006C1AC0">
                                    <w:rPr>
                                      <w:rFonts w:hint="eastAsia"/>
                                    </w:rPr>
                                    <w:t>, 20</w:t>
                                  </w:r>
                                  <w:r w:rsidR="00F86D87" w:rsidRPr="006C1AC0">
                                    <w:t>2</w:t>
                                  </w:r>
                                  <w:r w:rsidR="00D83989" w:rsidRPr="006C1AC0">
                                    <w:rPr>
                                      <w:rFonts w:hint="eastAsia"/>
                                    </w:rPr>
                                    <w:t>5</w:t>
                                  </w:r>
                                  <w:r w:rsidR="00FC4FBA" w:rsidRPr="006C1AC0">
                                    <w:t>; a</w:t>
                                  </w:r>
                                  <w:r w:rsidR="002676DB" w:rsidRPr="006C1AC0">
                                    <w:t xml:space="preserve">vailable online </w:t>
                                  </w:r>
                                  <w:r w:rsidR="0038131F">
                                    <w:t>December 3</w:t>
                                  </w:r>
                                  <w:r w:rsidR="00280FF5">
                                    <w:t>0</w:t>
                                  </w:r>
                                  <w:r w:rsidR="002676DB" w:rsidRPr="006C1AC0">
                                    <w:t>, 2025</w:t>
                                  </w:r>
                                  <w:r w:rsidR="00017447" w:rsidRPr="006C1AC0">
                                    <w:rPr>
                                      <w:rFonts w:hint="eastAsia"/>
                                    </w:rPr>
                                    <w:t>.</w:t>
                                  </w:r>
                                </w:p>
                                <w:p w14:paraId="4B32B4EE" w14:textId="77777777" w:rsidR="00194F6D" w:rsidRPr="006C1AC0" w:rsidRDefault="00194F6D" w:rsidP="00194F6D">
                                  <w:pPr>
                                    <w:pStyle w:val="FootnoteText"/>
                                    <w:rPr>
                                      <w:sz w:val="17"/>
                                      <w:szCs w:val="17"/>
                                    </w:rPr>
                                  </w:pPr>
                                </w:p>
                                <w:p w14:paraId="49D9C207" w14:textId="61F45B3E" w:rsidR="00727A61" w:rsidRPr="006C1AC0" w:rsidRDefault="00F13990" w:rsidP="001F31F9">
                                  <w:pPr>
                                    <w:keepLines/>
                                    <w:pBdr>
                                      <w:top w:val="nil"/>
                                      <w:left w:val="nil"/>
                                      <w:bottom w:val="nil"/>
                                      <w:right w:val="nil"/>
                                      <w:between w:val="nil"/>
                                    </w:pBdr>
                                    <w:ind w:firstLineChars="0" w:firstLine="0"/>
                                    <w:rPr>
                                      <w:color w:val="000000"/>
                                      <w:sz w:val="17"/>
                                      <w:szCs w:val="17"/>
                                    </w:rPr>
                                  </w:pPr>
                                  <w:r>
                                    <w:rPr>
                                      <w:color w:val="000000"/>
                                      <w:sz w:val="17"/>
                                      <w:szCs w:val="17"/>
                                    </w:rPr>
                                    <w:t>Kim Son Luong</w:t>
                                  </w:r>
                                  <w:r w:rsidR="00727A61" w:rsidRPr="006C1AC0">
                                    <w:rPr>
                                      <w:color w:val="000000"/>
                                      <w:sz w:val="17"/>
                                      <w:szCs w:val="17"/>
                                    </w:rPr>
                                    <w:t xml:space="preserve"> </w:t>
                                  </w:r>
                                  <w:r w:rsidR="00ED39BD" w:rsidRPr="00ED39BD">
                                    <w:rPr>
                                      <w:color w:val="000000"/>
                                      <w:sz w:val="17"/>
                                      <w:szCs w:val="17"/>
                                    </w:rPr>
                                    <w:t xml:space="preserve">is an engineer at </w:t>
                                  </w:r>
                                  <w:r w:rsidRPr="00F13990">
                                    <w:rPr>
                                      <w:color w:val="000000"/>
                                      <w:sz w:val="17"/>
                                      <w:szCs w:val="17"/>
                                    </w:rPr>
                                    <w:t>Phu Xuan Construction and Consulting</w:t>
                                  </w:r>
                                  <w:r w:rsidR="00ED39BD">
                                    <w:rPr>
                                      <w:color w:val="000000"/>
                                      <w:sz w:val="17"/>
                                      <w:szCs w:val="17"/>
                                    </w:rPr>
                                    <w:t xml:space="preserve"> JSC</w:t>
                                  </w:r>
                                  <w:r w:rsidR="001D6193">
                                    <w:rPr>
                                      <w:color w:val="000000"/>
                                      <w:sz w:val="17"/>
                                      <w:szCs w:val="17"/>
                                    </w:rPr>
                                    <w:t>, Vietnam</w:t>
                                  </w:r>
                                  <w:r w:rsidR="00ED39BD">
                                    <w:rPr>
                                      <w:color w:val="000000"/>
                                      <w:sz w:val="17"/>
                                      <w:szCs w:val="17"/>
                                    </w:rPr>
                                    <w:t>. N</w:t>
                                  </w:r>
                                  <w:r>
                                    <w:rPr>
                                      <w:color w:val="000000"/>
                                      <w:sz w:val="17"/>
                                      <w:szCs w:val="17"/>
                                    </w:rPr>
                                    <w:t xml:space="preserve">hu Son Doan is with </w:t>
                                  </w:r>
                                  <w:r w:rsidR="00A94403">
                                    <w:rPr>
                                      <w:color w:val="000000"/>
                                      <w:sz w:val="17"/>
                                      <w:szCs w:val="17"/>
                                    </w:rPr>
                                    <w:t xml:space="preserve">the </w:t>
                                  </w:r>
                                  <w:r w:rsidRPr="00F13990">
                                    <w:rPr>
                                      <w:color w:val="000000"/>
                                      <w:sz w:val="17"/>
                                      <w:szCs w:val="17"/>
                                    </w:rPr>
                                    <w:t>Faculty of Civil Engineering, Vietnam Maritime University</w:t>
                                  </w:r>
                                  <w:r w:rsidR="00DA3DC6">
                                    <w:rPr>
                                      <w:color w:val="000000"/>
                                      <w:sz w:val="17"/>
                                      <w:szCs w:val="17"/>
                                    </w:rPr>
                                    <w:t>, Haiphong, Vietnam</w:t>
                                  </w:r>
                                  <w:r>
                                    <w:rPr>
                                      <w:color w:val="000000"/>
                                      <w:sz w:val="17"/>
                                      <w:szCs w:val="17"/>
                                    </w:rPr>
                                    <w:t xml:space="preserve"> </w:t>
                                  </w:r>
                                  <w:r w:rsidR="001F31F9" w:rsidRPr="001F31F9">
                                    <w:rPr>
                                      <w:color w:val="000000"/>
                                      <w:sz w:val="17"/>
                                      <w:szCs w:val="17"/>
                                    </w:rPr>
                                    <w:t>(e-mail</w:t>
                                  </w:r>
                                  <w:r w:rsidR="001F31F9">
                                    <w:rPr>
                                      <w:color w:val="000000"/>
                                      <w:sz w:val="17"/>
                                      <w:szCs w:val="17"/>
                                    </w:rPr>
                                    <w:t>s</w:t>
                                  </w:r>
                                  <w:r w:rsidR="001F31F9" w:rsidRPr="001F31F9">
                                    <w:rPr>
                                      <w:color w:val="000000"/>
                                      <w:sz w:val="17"/>
                                      <w:szCs w:val="17"/>
                                    </w:rPr>
                                    <w:t xml:space="preserve">: </w:t>
                                  </w:r>
                                  <w:hyperlink r:id="rId19" w:history="1">
                                    <w:r w:rsidR="0010761F" w:rsidRPr="00941D91">
                                      <w:rPr>
                                        <w:rStyle w:val="Hyperlink"/>
                                        <w:sz w:val="17"/>
                                        <w:szCs w:val="17"/>
                                      </w:rPr>
                                      <w:t>vanson.ctt@vimaru.edu.vn</w:t>
                                    </w:r>
                                  </w:hyperlink>
                                  <w:r w:rsidR="001F31F9" w:rsidRPr="001F31F9">
                                    <w:rPr>
                                      <w:color w:val="000000"/>
                                      <w:sz w:val="17"/>
                                      <w:szCs w:val="17"/>
                                    </w:rPr>
                                    <w:t>)</w:t>
                                  </w:r>
                                  <w:r w:rsidR="00727A61" w:rsidRPr="006C1AC0">
                                    <w:rPr>
                                      <w:color w:val="000000"/>
                                      <w:sz w:val="17"/>
                                      <w:szCs w:val="17"/>
                                    </w:rPr>
                                    <w:t>.</w:t>
                                  </w:r>
                                </w:p>
                                <w:p w14:paraId="7353EA65" w14:textId="181ED985" w:rsidR="00194F6D" w:rsidRPr="006C1AC0" w:rsidRDefault="00194F6D" w:rsidP="00194F6D">
                                  <w:pPr>
                                    <w:pStyle w:val="6Footnote"/>
                                  </w:pPr>
                                  <w:bookmarkStart w:id="3" w:name="OLE_LINK2"/>
                                  <w:bookmarkStart w:id="4" w:name="OLE_LINK3"/>
                                  <w:r w:rsidRPr="006C1AC0">
                                    <w:rPr>
                                      <w:rFonts w:hint="eastAsia"/>
                                    </w:rPr>
                                    <w:t>* Corresponding author.</w:t>
                                  </w:r>
                                  <w:bookmarkEnd w:id="3"/>
                                  <w:bookmarkEnd w:id="4"/>
                                </w:p>
                                <w:p w14:paraId="75542005" w14:textId="77777777" w:rsidR="00194F6D" w:rsidRPr="006C1AC0" w:rsidRDefault="00194F6D" w:rsidP="00B139CA">
                                  <w:pPr>
                                    <w:pStyle w:val="6Footnote"/>
                                  </w:pPr>
                                </w:p>
                              </w:tc>
                            </w:tr>
                          </w:tbl>
                          <w:p w14:paraId="1422729A" w14:textId="77777777" w:rsidR="00C72127" w:rsidRPr="006C1AC0" w:rsidRDefault="00C72127" w:rsidP="00B139CA">
                            <w:pPr>
                              <w:pStyle w:val="6Footnote"/>
                            </w:pPr>
                          </w:p>
                        </w:txbxContent>
                      </wps:txbx>
                      <wps:bodyPr rot="0" vert="horz" wrap="square" lIns="0" tIns="18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026" type="#_x0000_t202" style="position:absolute;left:0;text-align:left;margin-left:3pt;margin-top:552.45pt;width:481.75pt;height:118.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" filled="f" fillcolor="lime" stroked="f" strokeweight=".5pt">
                <v:textbox inset="0,5mm,0,0">
                  <w:txbxContent>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194F6D" w:rsidRPr="006C1AC0" w14:paraId="375D5F6C" w14:textId="77777777" w:rsidTr="00F86D87">
                        <w:tc>
                          <w:tcPr>
                            <w:tcW w:w="9747" w:type="dxa"/>
                          </w:tcPr>
                          <w:p w14:paraId="2903F623" w14:textId="77777777" w:rsidR="00194F6D" w:rsidRPr="006C1AC0" w:rsidRDefault="00194F6D" w:rsidP="00194F6D">
                            <w:pPr>
                              <w:pStyle w:val="6Footnote"/>
                              <w:tabs>
                                <w:tab w:val="clear" w:pos="200"/>
                              </w:tabs>
                            </w:pPr>
                          </w:p>
                          <w:p w14:paraId="180677E8" w14:textId="5C402A1C" w:rsidR="00194F6D" w:rsidRPr="006C1AC0" w:rsidRDefault="00194F6D" w:rsidP="00194F6D">
                            <w:pPr>
                              <w:pStyle w:val="6Footnote"/>
                              <w:tabs>
                                <w:tab w:val="clear" w:pos="200"/>
                              </w:tabs>
                            </w:pPr>
                            <w:r w:rsidRPr="006C1AC0">
                              <w:rPr>
                                <w:rFonts w:hint="eastAsia"/>
                              </w:rPr>
                              <w:t xml:space="preserve">Manuscript received </w:t>
                            </w:r>
                            <w:r w:rsidR="00AF36B6">
                              <w:t>October 31</w:t>
                            </w:r>
                            <w:r w:rsidR="00A7369B" w:rsidRPr="006C1AC0">
                              <w:rPr>
                                <w:rFonts w:hint="eastAsia"/>
                              </w:rPr>
                              <w:t>, 20</w:t>
                            </w:r>
                            <w:r w:rsidR="00A7369B" w:rsidRPr="006C1AC0">
                              <w:t>2</w:t>
                            </w:r>
                            <w:r w:rsidR="00A7369B" w:rsidRPr="006C1AC0">
                              <w:rPr>
                                <w:rFonts w:hint="eastAsia"/>
                              </w:rPr>
                              <w:t>5</w:t>
                            </w:r>
                            <w:r w:rsidRPr="006C1AC0">
                              <w:rPr>
                                <w:rFonts w:hint="eastAsia"/>
                              </w:rPr>
                              <w:t xml:space="preserve">; </w:t>
                            </w:r>
                            <w:r w:rsidR="006F58F3" w:rsidRPr="006C1AC0">
                              <w:t xml:space="preserve">received in </w:t>
                            </w:r>
                            <w:r w:rsidR="00104B75" w:rsidRPr="006C1AC0">
                              <w:t>revised f</w:t>
                            </w:r>
                            <w:r w:rsidR="006F58F3" w:rsidRPr="006C1AC0">
                              <w:t>orm</w:t>
                            </w:r>
                            <w:r w:rsidRPr="006C1AC0">
                              <w:rPr>
                                <w:rFonts w:hint="eastAsia"/>
                              </w:rPr>
                              <w:t xml:space="preserve"> </w:t>
                            </w:r>
                            <w:r w:rsidR="00292AFB">
                              <w:t>December 10</w:t>
                            </w:r>
                            <w:r w:rsidR="00A7369B" w:rsidRPr="006C1AC0">
                              <w:rPr>
                                <w:rFonts w:hint="eastAsia"/>
                              </w:rPr>
                              <w:t>, 20</w:t>
                            </w:r>
                            <w:r w:rsidR="00A7369B" w:rsidRPr="006C1AC0">
                              <w:t>2</w:t>
                            </w:r>
                            <w:r w:rsidR="00A7369B" w:rsidRPr="006C1AC0">
                              <w:rPr>
                                <w:rFonts w:hint="eastAsia"/>
                              </w:rPr>
                              <w:t>5</w:t>
                            </w:r>
                            <w:r w:rsidRPr="006C1AC0">
                              <w:rPr>
                                <w:rFonts w:hint="eastAsia"/>
                              </w:rPr>
                              <w:t xml:space="preserve">; accepted </w:t>
                            </w:r>
                            <w:r w:rsidR="00AF36B6">
                              <w:t>December 11</w:t>
                            </w:r>
                            <w:r w:rsidRPr="006C1AC0">
                              <w:rPr>
                                <w:rFonts w:hint="eastAsia"/>
                              </w:rPr>
                              <w:t>, 20</w:t>
                            </w:r>
                            <w:r w:rsidR="00F86D87" w:rsidRPr="006C1AC0">
                              <w:t>2</w:t>
                            </w:r>
                            <w:r w:rsidR="00D83989" w:rsidRPr="006C1AC0">
                              <w:rPr>
                                <w:rFonts w:hint="eastAsia"/>
                              </w:rPr>
                              <w:t>5</w:t>
                            </w:r>
                            <w:r w:rsidR="00FC4FBA" w:rsidRPr="006C1AC0">
                              <w:t>; a</w:t>
                            </w:r>
                            <w:r w:rsidR="002676DB" w:rsidRPr="006C1AC0">
                              <w:t xml:space="preserve">vailable online </w:t>
                            </w:r>
                            <w:r w:rsidR="0038131F">
                              <w:t>December 3</w:t>
                            </w:r>
                            <w:r w:rsidR="00280FF5">
                              <w:t>0</w:t>
                            </w:r>
                            <w:r w:rsidR="002676DB" w:rsidRPr="006C1AC0">
                              <w:t>, 2025</w:t>
                            </w:r>
                            <w:r w:rsidR="00017447" w:rsidRPr="006C1AC0">
                              <w:rPr>
                                <w:rFonts w:hint="eastAsia"/>
                              </w:rPr>
                              <w:t>.</w:t>
                            </w:r>
                          </w:p>
                          <w:p w14:paraId="4B32B4EE" w14:textId="77777777" w:rsidR="00194F6D" w:rsidRPr="006C1AC0" w:rsidRDefault="00194F6D" w:rsidP="00194F6D">
                            <w:pPr>
                              <w:pStyle w:val="FootnoteText"/>
                              <w:rPr>
                                <w:sz w:val="17"/>
                                <w:szCs w:val="17"/>
                              </w:rPr>
                            </w:pPr>
                          </w:p>
                          <w:p w14:paraId="49D9C207" w14:textId="61F45B3E" w:rsidR="00727A61" w:rsidRPr="006C1AC0" w:rsidRDefault="00F13990" w:rsidP="001F31F9">
                            <w:pPr>
                              <w:keepLines/>
                              <w:pBdr>
                                <w:top w:val="nil"/>
                                <w:left w:val="nil"/>
                                <w:bottom w:val="nil"/>
                                <w:right w:val="nil"/>
                                <w:between w:val="nil"/>
                              </w:pBdr>
                              <w:ind w:firstLineChars="0" w:firstLine="0"/>
                              <w:rPr>
                                <w:color w:val="000000"/>
                                <w:sz w:val="17"/>
                                <w:szCs w:val="17"/>
                              </w:rPr>
                            </w:pPr>
                            <w:r>
                              <w:rPr>
                                <w:color w:val="000000"/>
                                <w:sz w:val="17"/>
                                <w:szCs w:val="17"/>
                              </w:rPr>
                              <w:t>Kim Son Luong</w:t>
                            </w:r>
                            <w:r w:rsidR="00727A61" w:rsidRPr="006C1AC0">
                              <w:rPr>
                                <w:color w:val="000000"/>
                                <w:sz w:val="17"/>
                                <w:szCs w:val="17"/>
                              </w:rPr>
                              <w:t xml:space="preserve"> </w:t>
                            </w:r>
                            <w:r w:rsidR="00ED39BD" w:rsidRPr="00ED39BD">
                              <w:rPr>
                                <w:color w:val="000000"/>
                                <w:sz w:val="17"/>
                                <w:szCs w:val="17"/>
                              </w:rPr>
                              <w:t xml:space="preserve">is an engineer at </w:t>
                            </w:r>
                            <w:r w:rsidRPr="00F13990">
                              <w:rPr>
                                <w:color w:val="000000"/>
                                <w:sz w:val="17"/>
                                <w:szCs w:val="17"/>
                              </w:rPr>
                              <w:t>Phu Xuan Construction and Consulting</w:t>
                            </w:r>
                            <w:r w:rsidR="00ED39BD">
                              <w:rPr>
                                <w:color w:val="000000"/>
                                <w:sz w:val="17"/>
                                <w:szCs w:val="17"/>
                              </w:rPr>
                              <w:t xml:space="preserve"> JSC</w:t>
                            </w:r>
                            <w:r w:rsidR="001D6193">
                              <w:rPr>
                                <w:color w:val="000000"/>
                                <w:sz w:val="17"/>
                                <w:szCs w:val="17"/>
                              </w:rPr>
                              <w:t>, Vietnam</w:t>
                            </w:r>
                            <w:r w:rsidR="00ED39BD">
                              <w:rPr>
                                <w:color w:val="000000"/>
                                <w:sz w:val="17"/>
                                <w:szCs w:val="17"/>
                              </w:rPr>
                              <w:t>. N</w:t>
                            </w:r>
                            <w:r>
                              <w:rPr>
                                <w:color w:val="000000"/>
                                <w:sz w:val="17"/>
                                <w:szCs w:val="17"/>
                              </w:rPr>
                              <w:t xml:space="preserve">hu Son Doan is with </w:t>
                            </w:r>
                            <w:r w:rsidR="00A94403">
                              <w:rPr>
                                <w:color w:val="000000"/>
                                <w:sz w:val="17"/>
                                <w:szCs w:val="17"/>
                              </w:rPr>
                              <w:t xml:space="preserve">the </w:t>
                            </w:r>
                            <w:r w:rsidRPr="00F13990">
                              <w:rPr>
                                <w:color w:val="000000"/>
                                <w:sz w:val="17"/>
                                <w:szCs w:val="17"/>
                              </w:rPr>
                              <w:t>Faculty of Civil Engineering, Vietnam Maritime University</w:t>
                            </w:r>
                            <w:r w:rsidR="00DA3DC6">
                              <w:rPr>
                                <w:color w:val="000000"/>
                                <w:sz w:val="17"/>
                                <w:szCs w:val="17"/>
                              </w:rPr>
                              <w:t>, Haiphong, Vietnam</w:t>
                            </w:r>
                            <w:r>
                              <w:rPr>
                                <w:color w:val="000000"/>
                                <w:sz w:val="17"/>
                                <w:szCs w:val="17"/>
                              </w:rPr>
                              <w:t xml:space="preserve"> </w:t>
                            </w:r>
                            <w:r w:rsidR="001F31F9" w:rsidRPr="001F31F9">
                              <w:rPr>
                                <w:color w:val="000000"/>
                                <w:sz w:val="17"/>
                                <w:szCs w:val="17"/>
                              </w:rPr>
                              <w:t>(e-mail</w:t>
                            </w:r>
                            <w:r w:rsidR="001F31F9">
                              <w:rPr>
                                <w:color w:val="000000"/>
                                <w:sz w:val="17"/>
                                <w:szCs w:val="17"/>
                              </w:rPr>
                              <w:t>s</w:t>
                            </w:r>
                            <w:r w:rsidR="001F31F9" w:rsidRPr="001F31F9">
                              <w:rPr>
                                <w:color w:val="000000"/>
                                <w:sz w:val="17"/>
                                <w:szCs w:val="17"/>
                              </w:rPr>
                              <w:t xml:space="preserve">: </w:t>
                            </w:r>
                            <w:hyperlink r:id="rId20" w:history="1">
                              <w:r w:rsidR="0010761F" w:rsidRPr="00941D91">
                                <w:rPr>
                                  <w:rStyle w:val="Hyperlink"/>
                                  <w:sz w:val="17"/>
                                  <w:szCs w:val="17"/>
                                </w:rPr>
                                <w:t>vanson.ctt@vimaru.edu.vn</w:t>
                              </w:r>
                            </w:hyperlink>
                            <w:r w:rsidR="001F31F9" w:rsidRPr="001F31F9">
                              <w:rPr>
                                <w:color w:val="000000"/>
                                <w:sz w:val="17"/>
                                <w:szCs w:val="17"/>
                              </w:rPr>
                              <w:t>)</w:t>
                            </w:r>
                            <w:r w:rsidR="00727A61" w:rsidRPr="006C1AC0">
                              <w:rPr>
                                <w:color w:val="000000"/>
                                <w:sz w:val="17"/>
                                <w:szCs w:val="17"/>
                              </w:rPr>
                              <w:t>.</w:t>
                            </w:r>
                          </w:p>
                          <w:p w14:paraId="7353EA65" w14:textId="181ED985" w:rsidR="00194F6D" w:rsidRPr="006C1AC0" w:rsidRDefault="00194F6D" w:rsidP="00194F6D">
                            <w:pPr>
                              <w:pStyle w:val="6Footnote"/>
                            </w:pPr>
                            <w:bookmarkStart w:id="5" w:name="OLE_LINK2"/>
                            <w:bookmarkStart w:id="6" w:name="OLE_LINK3"/>
                            <w:r w:rsidRPr="006C1AC0">
                              <w:rPr>
                                <w:rFonts w:hint="eastAsia"/>
                              </w:rPr>
                              <w:t>* Corresponding author.</w:t>
                            </w:r>
                            <w:bookmarkEnd w:id="5"/>
                            <w:bookmarkEnd w:id="6"/>
                          </w:p>
                          <w:p w14:paraId="75542005" w14:textId="77777777" w:rsidR="00194F6D" w:rsidRPr="006C1AC0" w:rsidRDefault="00194F6D" w:rsidP="00B139CA">
                            <w:pPr>
                              <w:pStyle w:val="6Footnote"/>
                            </w:pPr>
                          </w:p>
                        </w:tc>
                      </w:tr>
                    </w:tbl>
                    <w:p w14:paraId="1422729A" w14:textId="77777777" w:rsidR="00C72127" w:rsidRPr="006C1AC0" w:rsidRDefault="00C72127" w:rsidP="00B139CA">
                      <w:pPr>
                        <w:pStyle w:val="6Footnote"/>
                      </w:pPr>
                    </w:p>
                  </w:txbxContent>
                </v:textbox>
                <w10:wrap type="square" anchorx="margin" anchory="margin"/>
                <w10:anchorlock/>
              </v:shape>
            </w:pict>
          </mc:Fallback>
        </mc:AlternateContent>
      </w:r>
      <w:r w:rsidR="00837295" w:rsidRPr="00335DC0">
        <w:rPr>
          <w:rFonts w:hint="eastAsia"/>
          <w:color w:val="auto"/>
        </w:rPr>
        <w:t>1</w:t>
      </w:r>
      <w:r w:rsidR="00071D9B" w:rsidRPr="00335DC0">
        <w:rPr>
          <w:rFonts w:hint="eastAsia"/>
          <w:color w:val="auto"/>
        </w:rPr>
        <w:t>. INTRODUCTION</w:t>
      </w:r>
    </w:p>
    <w:p w14:paraId="1A68FBA0" w14:textId="77777777" w:rsidR="00C868B0" w:rsidRPr="00335DC0" w:rsidRDefault="00C868B0">
      <w:pPr>
        <w:ind w:firstLine="200"/>
        <w:rPr>
          <w:position w:val="0"/>
        </w:rPr>
      </w:pPr>
    </w:p>
    <w:p w14:paraId="775195F0" w14:textId="5966982E" w:rsidR="00952A76" w:rsidRPr="00952A76" w:rsidRDefault="00952A76" w:rsidP="003243DE">
      <w:pPr>
        <w:pStyle w:val="BodyTextIndent"/>
        <w:tabs>
          <w:tab w:val="clear" w:pos="284"/>
          <w:tab w:val="clear" w:pos="1134"/>
        </w:tabs>
        <w:ind w:firstLine="200"/>
        <w:rPr>
          <w:noProof/>
          <w:kern w:val="0"/>
        </w:rPr>
      </w:pPr>
      <w:r w:rsidRPr="00952A76">
        <w:rPr>
          <w:noProof/>
          <w:kern w:val="0"/>
        </w:rPr>
        <w:t xml:space="preserve">Accurate forecasting of project cost and completion time is a critical requirement for effective planning, decision-making, and risk mitigation throughout a project’s life cycle. In practice, construction and engineering projects face numerous sources of uncertainty—such as fluctuating productivity, scope changes, estimation errors, and market risks—that make purely deterministic forecasting methods less reliable. Among the established approaches, the earned value management (EVM) has been widely adopted as an integrated tool to monitor cost and schedule performance through metrics such as the earned value (EV), planned value (PV), actual cost (AC), the cost performance index (CPI), the schedule performance index (SPI), and forecasts such as estimate at completion (EAC). EVM is regarded as a standard framework for project control in many organizations </w:t>
      </w:r>
      <w:r w:rsidR="00390906">
        <w:rPr>
          <w:noProof/>
          <w:kern w:val="0"/>
        </w:rPr>
        <w:fldChar w:fldCharType="begin" w:fldLock="1"/>
      </w:r>
      <w:r w:rsidR="00390906">
        <w:rPr>
          <w:noProof/>
          <w:kern w:val="0"/>
        </w:rPr>
        <w:instrText>ADDIN CSL_CITATION {"citationItems":[{"id":"ITEM-1","itemData":{"author":[{"dropping-particle":"","family":"Anbari","given":"Frank T","non-dropping-particle":"","parse-names":false,"suffix":""}],"container-title":"Project Management Journal","id":"ITEM-1","issue":"4","issued":{"date-parts":[["2003"]]},"page":"12-23","title":"Earned value project management method and extensions","type":"article-journal","volume":"34"},"uris":["http://www.mendeley.com/documents/?uuid=846075fd-b4c3-4b82-9c78-a738a0ab8bfb"]}],"mendeley":{"formattedCitation":"(Anbari, 2003)","plainTextFormattedCitation":"(Anbari, 2003)","previouslyFormattedCitation":"(Anbari, 2003)"},"properties":{"noteIndex":0},"schema":"https://github.com/citation-style-language/schema/raw/master/csl-citation.json"}</w:instrText>
      </w:r>
      <w:r w:rsidR="00390906">
        <w:rPr>
          <w:noProof/>
          <w:kern w:val="0"/>
        </w:rPr>
        <w:fldChar w:fldCharType="separate"/>
      </w:r>
      <w:r w:rsidR="00390906" w:rsidRPr="00390906">
        <w:rPr>
          <w:noProof/>
          <w:kern w:val="0"/>
        </w:rPr>
        <w:t>(Anbari, 2003)</w:t>
      </w:r>
      <w:r w:rsidR="00390906">
        <w:rPr>
          <w:noProof/>
          <w:kern w:val="0"/>
        </w:rPr>
        <w:fldChar w:fldCharType="end"/>
      </w:r>
      <w:r w:rsidR="00390906">
        <w:rPr>
          <w:noProof/>
          <w:kern w:val="0"/>
        </w:rPr>
        <w:t>.</w:t>
      </w:r>
    </w:p>
    <w:p w14:paraId="0FF21206" w14:textId="550901D2" w:rsidR="00952A76" w:rsidRPr="00952A76" w:rsidRDefault="00952A76" w:rsidP="003243DE">
      <w:pPr>
        <w:pStyle w:val="BodyTextIndent"/>
        <w:tabs>
          <w:tab w:val="clear" w:pos="284"/>
          <w:tab w:val="clear" w:pos="1134"/>
        </w:tabs>
        <w:ind w:firstLine="200"/>
        <w:rPr>
          <w:noProof/>
          <w:kern w:val="0"/>
        </w:rPr>
      </w:pPr>
      <w:r w:rsidRPr="00952A76">
        <w:rPr>
          <w:noProof/>
          <w:kern w:val="0"/>
        </w:rPr>
        <w:t xml:space="preserve">Building on this foundation, various extensions have been developed to improve the predictive capability of EVM. For instance, the earned schedule has been proposed to address some of the shortcomings of SPI in </w:t>
      </w:r>
      <w:r w:rsidRPr="00952A76">
        <w:rPr>
          <w:noProof/>
          <w:kern w:val="0"/>
        </w:rPr>
        <w:lastRenderedPageBreak/>
        <w:t xml:space="preserve">schedule prediction. These efforts highlight that while EVM is a powerful tool for performance tracking and trend detection, its forecasting ability remains limited under complex or dynamic conditions </w:t>
      </w:r>
      <w:r w:rsidR="00390906">
        <w:rPr>
          <w:noProof/>
          <w:kern w:val="0"/>
        </w:rPr>
        <w:fldChar w:fldCharType="begin" w:fldLock="1"/>
      </w:r>
      <w:r w:rsidR="00315135">
        <w:rPr>
          <w:noProof/>
          <w:kern w:val="0"/>
        </w:rPr>
        <w:instrText>ADDIN CSL_CITATION {"citationItems":[{"id":"ITEM-1","itemData":{"abstract":"First introduced in 2003, Earned Schedule (ES) is a schedule analysis method extending the benefits of Earned Value Management. Presently, the ES method is used globally for all types and sizes of projects. It is being taught in universities, is now included in project management textbooks as well as the PMI</w:instrText>
      </w:r>
      <w:r w:rsidR="00315135">
        <w:rPr>
          <w:noProof/>
          <w:kern w:val="0"/>
        </w:rPr>
        <w:instrText> Practice Standard for Earned Value Management, and is a topic of graduate level research. This paper discusses its beginnings and the evolution of the techniques and capabilities occurring over the last decade. ES is shown to be useful to project managers for analysis and control of schedule performance.","author":[{"dropping-particle":"","family":"Lipke","given":"Walt","non-dropping-particle":"","parse-names":false,"suffix":""}],"container-title":"PM World Journal Earned Schedule Contribution to Project Management","id":"ITEM-1","issue":"Ii","issued":{"date-parts":[["2012"]]},"page":"1-19","title":"Earned Schedule Contribution to Project Management","type":"article-journal","volume":"I"},"uris":["http://www.mendeley.com/documents/?uuid=bd7ea8b9-e2c2-43e4-aa30-1ba830a6fdb3"]}],"mendeley":{"formattedCitation":"(W. Lipke, 2012)","plainTextFormattedCitation":"(W. Lipke, 2012)","previouslyFormattedCitation":"(W. Lipke, 2012)"},"properties":{"noteIndex":0},"schema":"https://github.com/citation-style-language/schema/raw/master/csl-citation.json"}</w:instrText>
      </w:r>
      <w:r w:rsidR="00390906">
        <w:rPr>
          <w:noProof/>
          <w:kern w:val="0"/>
        </w:rPr>
        <w:fldChar w:fldCharType="separate"/>
      </w:r>
      <w:r w:rsidR="00315135" w:rsidRPr="00315135">
        <w:rPr>
          <w:noProof/>
          <w:kern w:val="0"/>
        </w:rPr>
        <w:t>(W. Lipke, 2012)</w:t>
      </w:r>
      <w:r w:rsidR="00390906">
        <w:rPr>
          <w:noProof/>
          <w:kern w:val="0"/>
        </w:rPr>
        <w:fldChar w:fldCharType="end"/>
      </w:r>
      <w:r w:rsidRPr="00952A76">
        <w:rPr>
          <w:noProof/>
          <w:kern w:val="0"/>
        </w:rPr>
        <w:t>.</w:t>
      </w:r>
    </w:p>
    <w:p w14:paraId="54AA3124" w14:textId="1355C152" w:rsidR="00952A76" w:rsidRPr="00952A76" w:rsidRDefault="00952A76" w:rsidP="003243DE">
      <w:pPr>
        <w:pStyle w:val="BodyTextIndent"/>
        <w:tabs>
          <w:tab w:val="clear" w:pos="284"/>
          <w:tab w:val="clear" w:pos="1134"/>
        </w:tabs>
        <w:ind w:firstLine="200"/>
        <w:rPr>
          <w:noProof/>
          <w:kern w:val="0"/>
        </w:rPr>
      </w:pPr>
      <w:r w:rsidRPr="00952A76">
        <w:rPr>
          <w:noProof/>
          <w:kern w:val="0"/>
        </w:rPr>
        <w:t xml:space="preserve">The traditional form of EVM exhibits several notable weaknesses when applied to forecasting. Most importantly, it relies on a deterministic approach: indicators such as CPI and SPI are used directly as adjustment factors for EAC or estimated duration (ED) forecasts under the implicit assumption that future performance exactly mirrors past performance. This assumption can produce significant bias if performance trends shift over time or if only limited progress data are available at early stages. Empirical assessments also show that classical and extended EVM techniques often deliver uneven accuracy across project types and phases, particularly in high-uncertainty environments or when input variability is underestimated </w:t>
      </w:r>
      <w:r w:rsidR="00390906">
        <w:rPr>
          <w:noProof/>
          <w:kern w:val="0"/>
        </w:rPr>
        <w:fldChar w:fldCharType="begin" w:fldLock="1"/>
      </w:r>
      <w:r w:rsidR="00390906">
        <w:rPr>
          <w:noProof/>
          <w:kern w:val="0"/>
        </w:rPr>
        <w:instrText>ADDIN CSL_CITATION {"citationItems":[{"id":"ITEM-1","itemData":{"DOI":"10.1016/j.ijproman.2015.09.008","ISSN":"02637863","abstract":"Earned value project management (EVPM) is an effective tool for managing project performance. However, most studies on extensions and applications of EVPM concentrate on improving final cost and duration estimates rather than improving upon the use of planned value (PV) to predict earned value (EV) and actual cost value (AC). This study proposes a straightforward modeling method for improving the predictive power of PV before executing a project. By using this modeling method, this study develops EV and AC forecasting models for four case projects. Out-of-sample forecasting validation using mean absolute percentage error (MAPE) demonstrates that the proposed method improves forecasting accuracy by an average of 23.66% and 17.39%, respectively, for EV and AC. This improvement on PV's predictive power prior to project execution provides management with more reliable predictive information about EV and AC performance, allowing for effective proactive action to ensure favorable performance outcomes.","author":[{"dropping-particle":"","family":"Chen","given":"Hong Long","non-dropping-particle":"","parse-names":false,"suffix":""},{"dropping-particle":"","family":"Chen","given":"Wei Tong","non-dropping-particle":"","parse-names":false,"suffix":""},{"dropping-particle":"","family":"Lin","given":"Ying Lien","non-dropping-particle":"","parse-names":false,"suffix":""}],"container-title":"International Journal of Project Management","id":"ITEM-1","issue":"1","issued":{"date-parts":[["2016"]]},"page":"22-29","publisher":"Elsevier Ltd and Association for Project Management and the International Project Management Association","title":"Earned value project management: Improving the predictive power of planned value","type":"article-journal","volume":"34"},"uris":["http://www.mendeley.com/documents/?uuid=cab33874-266a-441a-a4ac-4eaee8be7792"]}],"mendeley":{"formattedCitation":"(Chen et al., 2016)","plainTextFormattedCitation":"(Chen et al., 2016)","previouslyFormattedCitation":"(Chen et al., 2016)"},"properties":{"noteIndex":0},"schema":"https://github.com/citation-style-language/schema/raw/master/csl-citation.json"}</w:instrText>
      </w:r>
      <w:r w:rsidR="00390906">
        <w:rPr>
          <w:noProof/>
          <w:kern w:val="0"/>
        </w:rPr>
        <w:fldChar w:fldCharType="separate"/>
      </w:r>
      <w:r w:rsidR="00390906" w:rsidRPr="00390906">
        <w:rPr>
          <w:noProof/>
          <w:kern w:val="0"/>
        </w:rPr>
        <w:t>(Chen et al., 2016)</w:t>
      </w:r>
      <w:r w:rsidR="00390906">
        <w:rPr>
          <w:noProof/>
          <w:kern w:val="0"/>
        </w:rPr>
        <w:fldChar w:fldCharType="end"/>
      </w:r>
      <w:r w:rsidRPr="00952A76">
        <w:rPr>
          <w:noProof/>
          <w:kern w:val="0"/>
        </w:rPr>
        <w:t>.</w:t>
      </w:r>
    </w:p>
    <w:p w14:paraId="202C1E6D" w14:textId="04D4F21A" w:rsidR="00952A76" w:rsidRPr="00952A76" w:rsidRDefault="00952A76" w:rsidP="003243DE">
      <w:pPr>
        <w:pStyle w:val="BodyTextIndent"/>
        <w:tabs>
          <w:tab w:val="clear" w:pos="284"/>
          <w:tab w:val="clear" w:pos="1134"/>
        </w:tabs>
        <w:ind w:firstLine="200"/>
        <w:rPr>
          <w:noProof/>
          <w:kern w:val="0"/>
        </w:rPr>
      </w:pPr>
      <w:r w:rsidRPr="00952A76">
        <w:rPr>
          <w:noProof/>
          <w:kern w:val="0"/>
        </w:rPr>
        <w:t xml:space="preserve">To address these limitations, recent research and practice have moved toward combining EVM with probabilistic methods—notably Monte Carlo Simulation (MCS) and related risk-analysis techniques </w:t>
      </w:r>
      <w:r w:rsidR="00390906">
        <w:rPr>
          <w:noProof/>
          <w:kern w:val="0"/>
        </w:rPr>
        <w:fldChar w:fldCharType="begin" w:fldLock="1"/>
      </w:r>
      <w:r w:rsidR="00315135">
        <w:rPr>
          <w:noProof/>
          <w:kern w:val="0"/>
        </w:rPr>
        <w:instrText>ADDIN CSL_CITATION {"citationItems":[{"id":"ITEM-1","itemData":{"ISSN":"15287106","author":[{"dropping-particle":"","family":"Vargas","given":"Ricardo Viana","non-dropping-particle":"","parse-names":false,"suffix":""}],"container-title":"AACE International Transactions","id":"ITEM-1","issue":"March","issued":{"date-parts":[["2004"]]},"title":"Earned value probabilistic forecasting using Monte Carlo simulation","type":"article-journal"},"uris":["http://www.mendeley.com/documents/?uuid=75255507-80a0-4b7a-bf71-1c03c6618578"]},{"id":"ITEM-2","itemData":{"DOI":"10.1016/j.ijproman.2015.06.012","ISBN":"0263786315","ISSN":"02637863","abstract":"The aim of this paper is to describe a new integrated methodology for project control under uncertainty. This proposal is based on Earned Value Methodology and risk analysis and presents several refinements to previous methodologies. More specifically, the approach uses extensive Monte Carlo simulation to obtain information about the expected behavior of the project. This dataset is exploited in several ways using different statistical learning methodologies in a structured fashion. Initially, simulations are used to detect if project deviations are a consequence of the expected variability using Anomaly Detection algorithms. If the project follows this expected variability, probabilities of success in cost and time and expected cost and total duration of the project can be estimated using classification and regression approaches.","author":[{"dropping-particle":"","family":"Acebes","given":"Fernando","non-dropping-particle":"","parse-names":false,"suffix":""},{"dropping-particle":"","family":"Pereda","given":"María","non-dropping-particle":"","parse-names":false,"suffix":""},{"dropping-particle":"","family":"Poza","given":"David","non-dropping-particle":"","parse-names":false,"suffix":""},{"dropping-particle":"","family":"Pajares","given":"Javier","non-dropping-particle":"","parse-names":false,"suffix":""},{"dropping-particle":"","family":"Galán","given":"José Manuel","non-dropping-particle":"","parse-names":false,"suffix":""}],"container-title":"International Journal of Project Management","id":"ITEM-2","issue":"7","issued":{"date-parts":[["2015"]]},"page":"1597-1609","title":"Stochastic earned value analysis using Monte Carlo simulation and statistical learning techniques","type":"article-journal","volume":"33"},"uris":["http://www.mendeley.com/documents/?uuid=91e92082-cfe2-4ac3-a33b-7b6ea53386e8"]},{"id":"ITEM-3","itemData":{"DOI":"10.1590/0104-530X4641-19","ISSN":"18069649","abstract":"The fast changes in the Market make companies increasingly focus on project structures. A project differs from a routine activity because it is unique and must be managed and structured to provide expected benefits at no greater cost than anticipated. Therefore, it must be planned and controlled by identifying the deviations between the planned and the accomplished. In order to provide this monitoring, Earned Value Management (EVM) has been increasing accepted. In addition to showing indicators of progress, EVM can be used to forecast the project’s final costs through simulated scenarios. This work aims to integrate and apply EVM with Monte Carlo simulation to predict the final costs of three detailed engineering projects, evaluating the performance of the model and the projects, in each specific case study. The results of the three projects simulations were evaluated in a qualitative and comparative way, showing that the integration between the tools generates useful forecasts for project management.","author":[{"dropping-particle":"","family":"Bonato","given":"Felipe Kahan","non-dropping-particle":"","parse-names":false,"suffix":""},{"dropping-particle":"","family":"Albuquerque","given":"Andrei Aparecido","non-dropping-particle":"De","parse-names":false,"suffix":""},{"dropping-particle":"","family":"Paixão","given":"Michel Augusto Santana","non-dropping-particle":"Da","parse-names":false,"suffix":""}],"container-title":"Gestao e Producao","id":"ITEM-3","issue":"3","issued":{"date-parts":[["2019"]]},"page":"1-15","title":"An application of Earned Value Management (EVM) with Monte Carlo simulation in engineering project management","type":"article-journal","volume":"26"},"uris":["http://www.mendeley.com/documents/?uuid=00e43d45-ec95-4025-bafb-91d0ace94aa4"]},{"id":"ITEM-4","itemData":{"DOI":"10.31814/stce.huce2025-19(2)-05","ISSN":"1859-2996","abstract":"Earned Value Management (EVM) traditionally provides single-value forecasts of project cost and schedule that often underestimate real-world complexities—particularly the correlation between delays and cost over- runs, as well as the evolution of risk over time. This paper introduces an augmented EVM approach that incorporates (i) a monthly correlation factor linking extended task durations to higher expenditures, and (ii) interval-based risk factors driving probability distributions of final cost and schedule. By merging Monte Carlo simulation with traditional EVM metrics (planned value, earned value, actual cost), this method produces robust forecast bands instead of single-value estimates, enabling proactive contingency planning. Two ac- tual construction projects—one with 10-month planned vs. 12-month actual duration, another with 18 vs. 22 months—demonstrate how the augmented EVM captures worst-case scenarios significantly better than traditional EVM, while clarifying the likelihood of potential overruns. Though sometimes conservative, the distribution-based outputs give project managers a fuller picture of uncertainty, improving resource allocation and stakeholder communication in high-volatility construction environments.","author":[{"dropping-particle":"","family":"Duc","given":"Nguyen Anh","non-dropping-particle":"","parse-names":false,"suffix":""}],"container-title":"Journal of Science and Technology in Civil Engineering (JSTCE) - HUCE","id":"ITEM-4","issue":"2","issued":{"date-parts":[["2025"]]},"page":"62-77","title":"Risk-based earned value management with cost–time mutual effect to enhance construction forecasts and management","type":"article-journal","volume":"19"},"uris":["http://www.mendeley.com/documents/?uuid=cbbeb6b5-600a-4694-83eb-b7bf64f5deba"]}],"mendeley":{"formattedCitation":"(Acebes et al., 2015; Bonato et al., 2019; Duc, 2025; Vargas, 2004)","plainTextFormattedCitation":"(Acebes et al., 2015; Bonato et al., 2019; Duc, 2025; Vargas, 2004)","previouslyFormattedCitation":"(Acebes et al., 2015; Bonato et al., 2019; Duc, 2025; Vargas, 2004)"},"properties":{"noteIndex":0},"schema":"https://github.com/citation-style-language/schema/raw/master/csl-citation.json"}</w:instrText>
      </w:r>
      <w:r w:rsidR="00390906">
        <w:rPr>
          <w:noProof/>
          <w:kern w:val="0"/>
        </w:rPr>
        <w:fldChar w:fldCharType="separate"/>
      </w:r>
      <w:r w:rsidR="00390906" w:rsidRPr="00390906">
        <w:rPr>
          <w:noProof/>
          <w:kern w:val="0"/>
        </w:rPr>
        <w:t>(Acebes et al., 2015; Bonato et al., 2019; Duc, 2025; Vargas, 2004)</w:t>
      </w:r>
      <w:r w:rsidR="00390906">
        <w:rPr>
          <w:noProof/>
          <w:kern w:val="0"/>
        </w:rPr>
        <w:fldChar w:fldCharType="end"/>
      </w:r>
      <w:r w:rsidRPr="00952A76">
        <w:rPr>
          <w:noProof/>
          <w:kern w:val="0"/>
        </w:rPr>
        <w:t xml:space="preserve">. By </w:t>
      </w:r>
      <w:r w:rsidRPr="00952A76">
        <w:rPr>
          <w:noProof/>
          <w:kern w:val="0"/>
        </w:rPr>
        <w:lastRenderedPageBreak/>
        <w:t>modeling input variables (e.g., unit costs, productivity rates, activity durations) as random variables with specified probability distributions, MCS generates a range of possible outcomes rather than a single-point estimate. This approach enables the derivation of confidence intervals, exceedance probabilities, and sensitivity analyses for key performance indicators, thereby providing richer information to support proactive project management.</w:t>
      </w:r>
    </w:p>
    <w:p w14:paraId="53109137" w14:textId="57980819" w:rsidR="00952A76" w:rsidRPr="00132131" w:rsidRDefault="00952A76" w:rsidP="003243DE">
      <w:pPr>
        <w:ind w:firstLine="200"/>
        <w:rPr>
          <w:position w:val="0"/>
        </w:rPr>
      </w:pPr>
      <w:r w:rsidRPr="00132131">
        <w:rPr>
          <w:position w:val="0"/>
        </w:rPr>
        <w:t>This study introduces an alternative probabilistic EVM framework that integrates traditional EVM metrics with MCS to generate distribution-based forecasts of project cost and duration. Two illustrative case studies with hypothetical data are used to demonstrate the approach. The proposed approach offers a more realistic and transparent assessment of project performance than classical EVM, enhancing managers’ ability to anticipate overruns and devise timely mitigation strategies.</w:t>
      </w:r>
    </w:p>
    <w:p w14:paraId="0D5F24F0" w14:textId="77777777" w:rsidR="001E4668" w:rsidRPr="00335DC0" w:rsidRDefault="001E4668" w:rsidP="003243DE">
      <w:pPr>
        <w:pStyle w:val="BodyTextIndent"/>
        <w:tabs>
          <w:tab w:val="clear" w:pos="284"/>
          <w:tab w:val="clear" w:pos="1134"/>
        </w:tabs>
        <w:adjustRightInd/>
        <w:ind w:firstLine="200"/>
        <w:rPr>
          <w:noProof/>
          <w:kern w:val="0"/>
        </w:rPr>
      </w:pPr>
    </w:p>
    <w:p w14:paraId="16AD12CE" w14:textId="228D2132" w:rsidR="002E7F2E" w:rsidRDefault="00071D9B" w:rsidP="003243DE">
      <w:pPr>
        <w:pStyle w:val="head1"/>
        <w:rPr>
          <w:color w:val="auto"/>
        </w:rPr>
      </w:pPr>
      <w:r w:rsidRPr="00335DC0">
        <w:rPr>
          <w:rFonts w:hint="eastAsia"/>
          <w:color w:val="auto"/>
        </w:rPr>
        <w:t xml:space="preserve">2. </w:t>
      </w:r>
      <w:r w:rsidR="002E7F2E">
        <w:rPr>
          <w:color w:val="auto"/>
        </w:rPr>
        <w:t>METHODS</w:t>
      </w:r>
    </w:p>
    <w:p w14:paraId="7138C3A4" w14:textId="77777777" w:rsidR="004C1455" w:rsidRPr="00335DC0" w:rsidRDefault="004C1455" w:rsidP="003243DE">
      <w:pPr>
        <w:pStyle w:val="head1"/>
        <w:rPr>
          <w:color w:val="auto"/>
        </w:rPr>
      </w:pPr>
    </w:p>
    <w:p w14:paraId="157B5CBB" w14:textId="3752E4D0" w:rsidR="005C4934" w:rsidRPr="00132131" w:rsidRDefault="005C4934" w:rsidP="003243DE">
      <w:pPr>
        <w:pStyle w:val="7Equationstyle"/>
        <w:tabs>
          <w:tab w:val="clear" w:pos="4536"/>
        </w:tabs>
        <w:adjustRightInd/>
        <w:ind w:firstLineChars="100" w:firstLine="200"/>
        <w:rPr>
          <w:noProof/>
          <w:kern w:val="0"/>
        </w:rPr>
      </w:pPr>
      <w:r w:rsidRPr="001D6193">
        <w:rPr>
          <w:noProof/>
          <w:kern w:val="0"/>
        </w:rPr>
        <w:t>This section presents the methodological framework for developing and evaluating the probabilistic EVM–MCS approach for project cost and schedule forecasting. Section 2.1 introduces the synthetic datasets and reporting structure. Section 2.2 summarizes conventional deterministic EVM metrics as the baseline. Section 2.3 explains the uncertainty modeling and parameter estimation. Section 2.4 describes the MCS and validation procedures, and Section 2.5 outlines the sensitivity and scenario analyses used to examine the influence of model parameters on forecast outcomes.</w:t>
      </w:r>
    </w:p>
    <w:p w14:paraId="08B733D8" w14:textId="77777777" w:rsidR="002E7F2E" w:rsidRDefault="002E7F2E" w:rsidP="003243DE">
      <w:pPr>
        <w:ind w:firstLine="200"/>
        <w:rPr>
          <w:position w:val="0"/>
        </w:rPr>
      </w:pPr>
    </w:p>
    <w:p w14:paraId="18D54B6D" w14:textId="59E8E5D0" w:rsidR="00071D9B" w:rsidRDefault="00952A76" w:rsidP="003243DE">
      <w:pPr>
        <w:pStyle w:val="7Equationstyle"/>
        <w:tabs>
          <w:tab w:val="clear" w:pos="4536"/>
        </w:tabs>
        <w:rPr>
          <w:noProof/>
          <w:kern w:val="0"/>
        </w:rPr>
      </w:pPr>
      <w:r>
        <w:rPr>
          <w:b/>
        </w:rPr>
        <w:t>2</w:t>
      </w:r>
      <w:r w:rsidR="002E7F2E" w:rsidRPr="00592B11">
        <w:rPr>
          <w:rFonts w:hint="eastAsia"/>
          <w:b/>
        </w:rPr>
        <w:t>.1.</w:t>
      </w:r>
      <w:r w:rsidR="002E7F2E">
        <w:rPr>
          <w:b/>
        </w:rPr>
        <w:t xml:space="preserve"> </w:t>
      </w:r>
      <w:r w:rsidR="002E7F2E" w:rsidRPr="002E7F2E">
        <w:rPr>
          <w:b/>
        </w:rPr>
        <w:t>Data and context</w:t>
      </w:r>
    </w:p>
    <w:p w14:paraId="39272302" w14:textId="77777777" w:rsidR="00132131" w:rsidRPr="00132131" w:rsidRDefault="00132131" w:rsidP="003243DE">
      <w:pPr>
        <w:pStyle w:val="7Equationstyle"/>
        <w:tabs>
          <w:tab w:val="clear" w:pos="4536"/>
        </w:tabs>
        <w:adjustRightInd/>
        <w:ind w:firstLineChars="100" w:firstLine="200"/>
        <w:rPr>
          <w:noProof/>
          <w:kern w:val="0"/>
        </w:rPr>
      </w:pPr>
      <w:r w:rsidRPr="00132131">
        <w:rPr>
          <w:noProof/>
          <w:kern w:val="0"/>
        </w:rPr>
        <w:t>In this study, two hypothetical project datasets are developed to demonstrate the proposed probabilistic EVM framework. Both datasets mimic typical project reporting structures. For each reporting period, the PV, EV, and AC are generated to reflect realistic project progress patterns and performance fluctuations.</w:t>
      </w:r>
    </w:p>
    <w:p w14:paraId="2D76CFB5" w14:textId="77777777" w:rsidR="00132131" w:rsidRPr="00132131" w:rsidRDefault="00132131" w:rsidP="003243DE">
      <w:pPr>
        <w:pStyle w:val="7Equationstyle"/>
        <w:tabs>
          <w:tab w:val="clear" w:pos="4536"/>
        </w:tabs>
        <w:adjustRightInd/>
        <w:ind w:firstLineChars="100" w:firstLine="200"/>
        <w:rPr>
          <w:noProof/>
          <w:kern w:val="0"/>
        </w:rPr>
      </w:pPr>
      <w:r w:rsidRPr="00132131">
        <w:rPr>
          <w:noProof/>
          <w:kern w:val="0"/>
        </w:rPr>
        <w:t>The first example represents a project that remains under budget but experiences schedule delays, whereas the second illustrates a case of cost overrun despite schedule progress being generally maintained. These contrasting conditions enable evaluation of the framework’s capability to handle diverse performance dynamics. The approach and data structure adopted here are compatible with actual project reporting systems, allowing future applications to extend directly to real project datasets once sufficient historical EV, PV, and AC records are available.</w:t>
      </w:r>
    </w:p>
    <w:p w14:paraId="01A71321" w14:textId="420B0D46" w:rsidR="00132131" w:rsidRDefault="00132131" w:rsidP="003243DE">
      <w:pPr>
        <w:pStyle w:val="7Equationstyle"/>
        <w:tabs>
          <w:tab w:val="clear" w:pos="4536"/>
        </w:tabs>
        <w:adjustRightInd/>
        <w:ind w:firstLineChars="100" w:firstLine="200"/>
        <w:rPr>
          <w:noProof/>
          <w:kern w:val="0"/>
        </w:rPr>
      </w:pPr>
      <w:r w:rsidRPr="00132131">
        <w:rPr>
          <w:noProof/>
          <w:kern w:val="0"/>
        </w:rPr>
        <w:t>To improve parameter estimation and avoid early‐stage bias, we divide the project’s execution into a warm‐up period (initial reporting periods) and the main forecasting period. The warm‐up period is used to estimate statistical properties (e.g., mean, variance, autocorrelation) of performance indices (CPI, SPI) and cost/time growth behavior. Only after this warm‐up period we implement forecasting, using observed data up to each status date.</w:t>
      </w:r>
    </w:p>
    <w:p w14:paraId="258A1698" w14:textId="77777777" w:rsidR="009874ED" w:rsidRDefault="009874ED" w:rsidP="003243DE">
      <w:pPr>
        <w:pStyle w:val="7Equationstyle"/>
        <w:tabs>
          <w:tab w:val="clear" w:pos="4536"/>
        </w:tabs>
        <w:adjustRightInd/>
        <w:ind w:firstLineChars="100" w:firstLine="200"/>
        <w:rPr>
          <w:noProof/>
          <w:kern w:val="0"/>
        </w:rPr>
      </w:pPr>
    </w:p>
    <w:p w14:paraId="3B2B3356" w14:textId="33D55793" w:rsidR="00952A76" w:rsidRPr="00592B11" w:rsidRDefault="00952A76" w:rsidP="003243DE">
      <w:pPr>
        <w:pStyle w:val="7Equationstyle"/>
        <w:tabs>
          <w:tab w:val="clear" w:pos="4536"/>
        </w:tabs>
        <w:rPr>
          <w:b/>
        </w:rPr>
      </w:pPr>
      <w:r>
        <w:rPr>
          <w:b/>
        </w:rPr>
        <w:t>2</w:t>
      </w:r>
      <w:r w:rsidRPr="00592B11">
        <w:rPr>
          <w:rFonts w:hint="eastAsia"/>
          <w:b/>
        </w:rPr>
        <w:t>.</w:t>
      </w:r>
      <w:r>
        <w:rPr>
          <w:b/>
        </w:rPr>
        <w:t>2</w:t>
      </w:r>
      <w:r w:rsidRPr="00592B11">
        <w:rPr>
          <w:rFonts w:hint="eastAsia"/>
          <w:b/>
        </w:rPr>
        <w:t xml:space="preserve">. </w:t>
      </w:r>
      <w:r w:rsidRPr="00952A76">
        <w:rPr>
          <w:b/>
        </w:rPr>
        <w:t>EVM metrics and deterministic forecasts</w:t>
      </w:r>
    </w:p>
    <w:p w14:paraId="71E7C698" w14:textId="38C0198D" w:rsidR="00132131" w:rsidRDefault="00132131" w:rsidP="003243DE">
      <w:pPr>
        <w:ind w:firstLine="200"/>
        <w:rPr>
          <w:position w:val="0"/>
        </w:rPr>
      </w:pPr>
      <w:r w:rsidRPr="00132131">
        <w:rPr>
          <w:position w:val="0"/>
        </w:rPr>
        <w:t xml:space="preserve">Traditional EVM metrics are used as the starting point </w:t>
      </w:r>
      <w:r w:rsidRPr="00132131">
        <w:rPr>
          <w:position w:val="0"/>
        </w:rPr>
        <w:lastRenderedPageBreak/>
        <w:t>for baseline forecasts. The cost performance index and schedule performance index are defined in Eqs. (1) and (</w:t>
      </w:r>
      <w:r w:rsidR="005C4934">
        <w:rPr>
          <w:position w:val="0"/>
        </w:rPr>
        <w:t>2</w:t>
      </w:r>
      <w:r w:rsidRPr="00132131">
        <w:rPr>
          <w:position w:val="0"/>
        </w:rPr>
        <w:t>), respectively.</w:t>
      </w:r>
    </w:p>
    <w:p w14:paraId="7B9C27A1" w14:textId="2FD68033" w:rsidR="00132131" w:rsidRPr="00712948" w:rsidRDefault="00976B7C" w:rsidP="00CD3C73">
      <w:pPr>
        <w:keepNext/>
        <w:tabs>
          <w:tab w:val="left" w:pos="0"/>
          <w:tab w:val="center" w:pos="2268"/>
          <w:tab w:val="right" w:pos="4536"/>
        </w:tabs>
        <w:ind w:right="100" w:firstLine="200"/>
      </w:pPr>
      <w:bookmarkStart w:id="7" w:name="MTBlankEqn"/>
      <w:r>
        <w:tab/>
      </w:r>
      <w:r w:rsidR="00FC4DDF" w:rsidRPr="00DD1D78">
        <w:rPr>
          <w:position w:val="-22"/>
        </w:rPr>
        <w:object w:dxaOrig="940" w:dyaOrig="560" w14:anchorId="0063C0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pt;height:27.2pt" o:ole="">
            <v:imagedata r:id="rId21" o:title=""/>
          </v:shape>
          <o:OLEObject Type="Embed" ProgID="Equation.DSMT4" ShapeID="_x0000_i1025" DrawAspect="Content" ObjectID="_1828669746" r:id="rId22"/>
        </w:object>
      </w:r>
      <w:bookmarkEnd w:id="7"/>
      <w:r>
        <w:tab/>
      </w:r>
      <w:r w:rsidR="00132131" w:rsidRPr="003243DE">
        <w:rPr>
          <w:position w:val="0"/>
        </w:rPr>
        <w:t>(1)</w:t>
      </w:r>
    </w:p>
    <w:p w14:paraId="30A93EE1" w14:textId="68F744A3" w:rsidR="00132131" w:rsidRPr="00712948" w:rsidRDefault="00976B7C" w:rsidP="00CD3C73">
      <w:pPr>
        <w:keepNext/>
        <w:tabs>
          <w:tab w:val="left" w:pos="0"/>
          <w:tab w:val="center" w:pos="2268"/>
          <w:tab w:val="right" w:pos="4536"/>
        </w:tabs>
        <w:ind w:right="100" w:firstLine="200"/>
      </w:pPr>
      <w:r>
        <w:tab/>
      </w:r>
      <w:r w:rsidR="00CD3C73" w:rsidRPr="00CD3C73">
        <w:rPr>
          <w:position w:val="-22"/>
        </w:rPr>
        <w:object w:dxaOrig="920" w:dyaOrig="560" w14:anchorId="2AB3287E">
          <v:shape id="_x0000_i1026" type="#_x0000_t75" style="width:46.25pt;height:29.1pt" o:ole="">
            <v:imagedata r:id="rId23" o:title=""/>
          </v:shape>
          <o:OLEObject Type="Embed" ProgID="Equation.DSMT4" ShapeID="_x0000_i1026" DrawAspect="Content" ObjectID="_1828669747" r:id="rId24"/>
        </w:object>
      </w:r>
      <w:r>
        <w:tab/>
      </w:r>
      <w:r w:rsidR="00132131" w:rsidRPr="003243DE">
        <w:rPr>
          <w:position w:val="0"/>
        </w:rPr>
        <w:t>(</w:t>
      </w:r>
      <w:r w:rsidR="005C4934" w:rsidRPr="003243DE">
        <w:rPr>
          <w:position w:val="0"/>
        </w:rPr>
        <w:t>2</w:t>
      </w:r>
      <w:r w:rsidR="00132131" w:rsidRPr="003243DE">
        <w:rPr>
          <w:position w:val="0"/>
        </w:rPr>
        <w:t>)</w:t>
      </w:r>
    </w:p>
    <w:p w14:paraId="11615171" w14:textId="15743300" w:rsidR="00132131" w:rsidRDefault="00132131" w:rsidP="003243DE">
      <w:pPr>
        <w:tabs>
          <w:tab w:val="left" w:pos="0"/>
          <w:tab w:val="center" w:pos="2268"/>
          <w:tab w:val="right" w:pos="4536"/>
        </w:tabs>
        <w:ind w:firstLine="200"/>
        <w:rPr>
          <w:position w:val="0"/>
        </w:rPr>
      </w:pPr>
      <w:r w:rsidRPr="00132131">
        <w:rPr>
          <w:position w:val="0"/>
        </w:rPr>
        <w:t>Forecasts of the final cost at completion can be produced using standard formulas such as the CPI-only estimate at completion, the CPI</w:t>
      </w:r>
      <w:r w:rsidRPr="00132131">
        <w:rPr>
          <w:rFonts w:ascii="Symbol" w:hAnsi="Symbol"/>
          <w:position w:val="0"/>
        </w:rPr>
        <w:t></w:t>
      </w:r>
      <w:r w:rsidRPr="00132131">
        <w:rPr>
          <w:position w:val="0"/>
        </w:rPr>
        <w:t>SPI composite, or other variants, as shown in Eqs. (</w:t>
      </w:r>
      <w:r w:rsidR="005C4934">
        <w:rPr>
          <w:position w:val="0"/>
        </w:rPr>
        <w:t>3</w:t>
      </w:r>
      <w:r w:rsidRPr="00132131">
        <w:rPr>
          <w:position w:val="0"/>
        </w:rPr>
        <w:t>)</w:t>
      </w:r>
      <w:r w:rsidR="005C4934">
        <w:rPr>
          <w:position w:val="0"/>
        </w:rPr>
        <w:t xml:space="preserve"> and (4)</w:t>
      </w:r>
      <w:r w:rsidRPr="00132131">
        <w:rPr>
          <w:position w:val="0"/>
        </w:rPr>
        <w:t xml:space="preserve"> </w:t>
      </w:r>
      <w:r w:rsidR="00315135">
        <w:rPr>
          <w:position w:val="0"/>
        </w:rPr>
        <w:fldChar w:fldCharType="begin" w:fldLock="1"/>
      </w:r>
      <w:r w:rsidR="00315135">
        <w:rPr>
          <w:position w:val="0"/>
        </w:rPr>
        <w:instrText>ADDIN CSL_CITATION {"citationItems":[{"id":"ITEM-1","itemData":{"author":[{"dropping-particle":"","family":"Anbari","given":"Frank T","non-dropping-particle":"","parse-names":false,"suffix":""}],"container-title":"Project Management Journal","id":"ITEM-1","issue":"4","issued":{"date-parts":[["2003"]]},"page":"12-23","title":"Earned value project management method and extensions","type":"article-journal","volume":"34"},"uris":["http://www.mendeley.com/documents/?uuid=846075fd-b4c3-4b82-9c78-a738a0ab8bfb"]}],"mendeley":{"formattedCitation":"(Anbari, 2003)","plainTextFormattedCitation":"(Anbari, 2003)","previouslyFormattedCitation":"(Anbari, 2003)"},"properties":{"noteIndex":0},"schema":"https://github.com/citation-style-language/schema/raw/master/csl-citation.json"}</w:instrText>
      </w:r>
      <w:r w:rsidR="00315135">
        <w:rPr>
          <w:position w:val="0"/>
        </w:rPr>
        <w:fldChar w:fldCharType="separate"/>
      </w:r>
      <w:r w:rsidR="00315135" w:rsidRPr="00315135">
        <w:rPr>
          <w:position w:val="0"/>
        </w:rPr>
        <w:t>(Anbari, 2003)</w:t>
      </w:r>
      <w:r w:rsidR="00315135">
        <w:rPr>
          <w:position w:val="0"/>
        </w:rPr>
        <w:fldChar w:fldCharType="end"/>
      </w:r>
      <w:r w:rsidRPr="00132131">
        <w:rPr>
          <w:position w:val="0"/>
        </w:rPr>
        <w:t>:</w:t>
      </w:r>
    </w:p>
    <w:p w14:paraId="17910329" w14:textId="358FE1D5" w:rsidR="00132131" w:rsidRPr="00712948" w:rsidRDefault="00976B7C" w:rsidP="00CD3C73">
      <w:pPr>
        <w:keepNext/>
        <w:tabs>
          <w:tab w:val="left" w:pos="0"/>
          <w:tab w:val="center" w:pos="2268"/>
          <w:tab w:val="right" w:pos="4536"/>
        </w:tabs>
        <w:ind w:right="100" w:firstLineChars="50"/>
      </w:pPr>
      <w:r>
        <w:tab/>
      </w:r>
      <w:r w:rsidR="00CD3C73" w:rsidRPr="00CD3C73">
        <w:rPr>
          <w:position w:val="-22"/>
        </w:rPr>
        <w:object w:dxaOrig="1320" w:dyaOrig="560" w14:anchorId="3D56A778">
          <v:shape id="_x0000_i1027" type="#_x0000_t75" style="width:66.3pt;height:29.1pt" o:ole="">
            <v:imagedata r:id="rId25" o:title=""/>
          </v:shape>
          <o:OLEObject Type="Embed" ProgID="Equation.DSMT4" ShapeID="_x0000_i1027" DrawAspect="Content" ObjectID="_1828669748" r:id="rId26"/>
        </w:object>
      </w:r>
      <w:r>
        <w:tab/>
      </w:r>
      <w:r w:rsidR="00132131" w:rsidRPr="003243DE">
        <w:rPr>
          <w:position w:val="0"/>
        </w:rPr>
        <w:t>(</w:t>
      </w:r>
      <w:r w:rsidR="005C4934" w:rsidRPr="003243DE">
        <w:rPr>
          <w:position w:val="0"/>
        </w:rPr>
        <w:t>3</w:t>
      </w:r>
      <w:r w:rsidR="00132131" w:rsidRPr="003243DE">
        <w:rPr>
          <w:position w:val="0"/>
        </w:rPr>
        <w:t>)</w:t>
      </w:r>
    </w:p>
    <w:p w14:paraId="31330001" w14:textId="4657E842" w:rsidR="00132131" w:rsidRPr="00712948" w:rsidRDefault="00976B7C" w:rsidP="00CD3C73">
      <w:pPr>
        <w:keepNext/>
        <w:tabs>
          <w:tab w:val="left" w:pos="0"/>
          <w:tab w:val="center" w:pos="2268"/>
          <w:tab w:val="right" w:pos="4536"/>
        </w:tabs>
        <w:ind w:right="100" w:firstLineChars="50"/>
      </w:pPr>
      <w:r>
        <w:tab/>
      </w:r>
      <w:r w:rsidR="00CD3C73" w:rsidRPr="00CD3C73">
        <w:rPr>
          <w:position w:val="-22"/>
        </w:rPr>
        <w:object w:dxaOrig="1939" w:dyaOrig="560" w14:anchorId="57391F19">
          <v:shape id="_x0000_i1028" type="#_x0000_t75" style="width:96.8pt;height:29.1pt" o:ole="">
            <v:imagedata r:id="rId27" o:title=""/>
          </v:shape>
          <o:OLEObject Type="Embed" ProgID="Equation.DSMT4" ShapeID="_x0000_i1028" DrawAspect="Content" ObjectID="_1828669749" r:id="rId28"/>
        </w:object>
      </w:r>
      <w:r>
        <w:tab/>
      </w:r>
      <w:r w:rsidR="00132131" w:rsidRPr="003243DE">
        <w:rPr>
          <w:position w:val="0"/>
        </w:rPr>
        <w:t>(</w:t>
      </w:r>
      <w:r w:rsidR="005C4934" w:rsidRPr="003243DE">
        <w:rPr>
          <w:position w:val="0"/>
        </w:rPr>
        <w:t>4</w:t>
      </w:r>
      <w:r w:rsidR="00132131" w:rsidRPr="003243DE">
        <w:rPr>
          <w:position w:val="0"/>
        </w:rPr>
        <w:t>)</w:t>
      </w:r>
    </w:p>
    <w:p w14:paraId="37846060" w14:textId="21F330E5" w:rsidR="00132131" w:rsidRDefault="003C2416" w:rsidP="003243DE">
      <w:pPr>
        <w:tabs>
          <w:tab w:val="left" w:pos="0"/>
          <w:tab w:val="center" w:pos="2268"/>
          <w:tab w:val="right" w:pos="4536"/>
        </w:tabs>
        <w:ind w:firstLineChars="0" w:firstLine="0"/>
        <w:rPr>
          <w:position w:val="0"/>
        </w:rPr>
      </w:pPr>
      <w:r>
        <w:rPr>
          <w:position w:val="0"/>
        </w:rPr>
        <w:t>W</w:t>
      </w:r>
      <w:r w:rsidR="00580E4E" w:rsidRPr="00580E4E">
        <w:rPr>
          <w:position w:val="0"/>
        </w:rPr>
        <w:t>here BAC is the budget at completion. The estimate to complete (ETC) and variance at completion (VAC) are then calculated by Eqs. (</w:t>
      </w:r>
      <w:r w:rsidR="005C4934">
        <w:rPr>
          <w:position w:val="0"/>
        </w:rPr>
        <w:t>5</w:t>
      </w:r>
      <w:r w:rsidR="00580E4E" w:rsidRPr="00580E4E">
        <w:rPr>
          <w:position w:val="0"/>
        </w:rPr>
        <w:t>)</w:t>
      </w:r>
      <w:r w:rsidR="005C4934">
        <w:rPr>
          <w:position w:val="0"/>
        </w:rPr>
        <w:t xml:space="preserve"> and (6)</w:t>
      </w:r>
      <w:r w:rsidR="00580E4E" w:rsidRPr="00580E4E">
        <w:rPr>
          <w:position w:val="0"/>
        </w:rPr>
        <w:t>.</w:t>
      </w:r>
    </w:p>
    <w:p w14:paraId="413FC062" w14:textId="2D8DBA0F" w:rsidR="00CD3C73" w:rsidRPr="00976B7C" w:rsidRDefault="00976B7C" w:rsidP="003243DE">
      <w:pPr>
        <w:tabs>
          <w:tab w:val="left" w:pos="0"/>
          <w:tab w:val="center" w:pos="2268"/>
          <w:tab w:val="right" w:pos="4536"/>
        </w:tabs>
        <w:ind w:firstLine="200"/>
        <w:rPr>
          <w:position w:val="0"/>
        </w:rPr>
      </w:pPr>
      <w:r>
        <w:rPr>
          <w:position w:val="0"/>
        </w:rPr>
        <w:tab/>
      </w:r>
      <w:r w:rsidRPr="005C7816">
        <w:rPr>
          <w:position w:val="-6"/>
        </w:rPr>
        <w:object w:dxaOrig="1540" w:dyaOrig="240" w14:anchorId="64BCF0D1">
          <v:shape id="_x0000_i1029" type="#_x0000_t75" style="width:76.75pt;height:11.9pt" o:ole="">
            <v:imagedata r:id="rId29" o:title=""/>
          </v:shape>
          <o:OLEObject Type="Embed" ProgID="Equation.DSMT4" ShapeID="_x0000_i1029" DrawAspect="Content" ObjectID="_1828669750" r:id="rId30"/>
        </w:object>
      </w:r>
      <w:r>
        <w:rPr>
          <w:position w:val="0"/>
        </w:rPr>
        <w:tab/>
      </w:r>
      <w:r w:rsidR="00CD3C73" w:rsidRPr="003243DE">
        <w:rPr>
          <w:position w:val="0"/>
        </w:rPr>
        <w:t>(5)</w:t>
      </w:r>
    </w:p>
    <w:p w14:paraId="7306B5E6" w14:textId="03BB3036" w:rsidR="00580E4E" w:rsidRPr="003243DE" w:rsidRDefault="00976B7C" w:rsidP="003243DE">
      <w:pPr>
        <w:tabs>
          <w:tab w:val="left" w:pos="0"/>
          <w:tab w:val="center" w:pos="2268"/>
          <w:tab w:val="right" w:pos="4536"/>
        </w:tabs>
        <w:ind w:firstLine="200"/>
        <w:rPr>
          <w:position w:val="0"/>
        </w:rPr>
      </w:pPr>
      <w:r>
        <w:rPr>
          <w:position w:val="0"/>
        </w:rPr>
        <w:tab/>
      </w:r>
      <w:r w:rsidRPr="005C7816">
        <w:rPr>
          <w:position w:val="-6"/>
        </w:rPr>
        <w:object w:dxaOrig="1620" w:dyaOrig="240" w14:anchorId="5705E81B">
          <v:shape id="_x0000_i1030" type="#_x0000_t75" style="width:81.05pt;height:11.9pt" o:ole="">
            <v:imagedata r:id="rId31" o:title=""/>
          </v:shape>
          <o:OLEObject Type="Embed" ProgID="Equation.DSMT4" ShapeID="_x0000_i1030" DrawAspect="Content" ObjectID="_1828669751" r:id="rId32"/>
        </w:object>
      </w:r>
      <w:r>
        <w:rPr>
          <w:position w:val="0"/>
        </w:rPr>
        <w:tab/>
      </w:r>
      <w:r w:rsidR="00580E4E" w:rsidRPr="003243DE">
        <w:rPr>
          <w:position w:val="0"/>
        </w:rPr>
        <w:t>(</w:t>
      </w:r>
      <w:r w:rsidR="005C4934" w:rsidRPr="003243DE">
        <w:rPr>
          <w:position w:val="0"/>
        </w:rPr>
        <w:t>6</w:t>
      </w:r>
      <w:r w:rsidR="00580E4E" w:rsidRPr="003243DE">
        <w:rPr>
          <w:position w:val="0"/>
        </w:rPr>
        <w:t>)</w:t>
      </w:r>
    </w:p>
    <w:p w14:paraId="76797595" w14:textId="76A80883" w:rsidR="00580E4E" w:rsidRPr="001D6193" w:rsidRDefault="00580E4E" w:rsidP="003243DE">
      <w:pPr>
        <w:ind w:firstLine="200"/>
        <w:rPr>
          <w:position w:val="0"/>
        </w:rPr>
      </w:pPr>
      <w:r w:rsidRPr="001D6193">
        <w:rPr>
          <w:position w:val="0"/>
        </w:rPr>
        <w:t xml:space="preserve">Optionally, the earned schedule technique can be incorporated to improve time forecasting by translating earned value into time-based metrics </w:t>
      </w:r>
      <w:r w:rsidR="00315135" w:rsidRPr="001D6193">
        <w:rPr>
          <w:position w:val="0"/>
        </w:rPr>
        <w:fldChar w:fldCharType="begin" w:fldLock="1"/>
      </w:r>
      <w:r w:rsidR="00315135" w:rsidRPr="001D6193">
        <w:rPr>
          <w:position w:val="0"/>
        </w:rPr>
        <w:instrText>ADDIN CSL_CITATION {"citationItems":[{"id":"ITEM-1","itemData":{"abstract":"Earned Value Management (EVM) is a wonderful management system, integrating, in a very intriguing way, cost …schedule …and technical performance. It is a system, however, that causes difficulty to those just being introduced to its concepts. EVM measures schedule performance not in units of time, but rather in cost, i.e. dollars. After overcoming this mental obstacle, we later discover another quirk of EVM: at the completion of a project which is behind schedule, Schedule Variance (SV) is equal to zero, and the Schedule Performance Index (SPI) equals unity. We know the project completed late, yet the indicator values say the project has had …perfect schedule performance!! A senior executive receiving the project performance report, minimally knowledgeable of EVM, cannot understand why he has an angry customer screaming, “Your product delivery is late!” This paper discusses the dilemma with the EVM schedule indicators, SV and SPI. A method we are using to resolve the problem is presented in the paper. It is shown that the result from the method is schedule indicators having the same behavior as those for cost.","author":[{"dropping-particle":"","family":"Lipke","given":"Walter H","non-dropping-particle":"","parse-names":false,"suffix":""}],"container-title":"The Measurable News","id":"ITEM-1","issue":"January","issued":{"date-parts":[["2003"]]},"page":"31-34","title":"Schedule is Different","type":"article-journal","volume":"2"},"uris":["http://www.mendeley.com/documents/?uuid=7cdc1a54-a351-44e1-9827-900045b7753b"]}],"mendeley":{"formattedCitation":"(W. H. Lipke, 2003)","plainTextFormattedCitation":"(W. H. Lipke, 2003)","previouslyFormattedCitation":"(W. H. Lipke, 2003)"},"properties":{"noteIndex":0},"schema":"https://github.com/citation-style-language/schema/raw/master/csl-citation.json"}</w:instrText>
      </w:r>
      <w:r w:rsidR="00315135" w:rsidRPr="001D6193">
        <w:rPr>
          <w:position w:val="0"/>
        </w:rPr>
        <w:fldChar w:fldCharType="separate"/>
      </w:r>
      <w:r w:rsidR="00315135" w:rsidRPr="001D6193">
        <w:rPr>
          <w:position w:val="0"/>
        </w:rPr>
        <w:t>(W. H. Lipke, 2003)</w:t>
      </w:r>
      <w:r w:rsidR="00315135" w:rsidRPr="001D6193">
        <w:rPr>
          <w:position w:val="0"/>
        </w:rPr>
        <w:fldChar w:fldCharType="end"/>
      </w:r>
      <w:r w:rsidRPr="001D6193">
        <w:rPr>
          <w:position w:val="0"/>
        </w:rPr>
        <w:t>. These deterministic indicators form the baseline against which probabilistic forecasts are compared.</w:t>
      </w:r>
    </w:p>
    <w:p w14:paraId="1B184F34" w14:textId="77777777" w:rsidR="00580E4E" w:rsidRDefault="00580E4E" w:rsidP="003243DE">
      <w:pPr>
        <w:ind w:firstLine="200"/>
        <w:rPr>
          <w:position w:val="0"/>
        </w:rPr>
      </w:pPr>
    </w:p>
    <w:p w14:paraId="7530A595" w14:textId="06A76230" w:rsidR="00952A76" w:rsidRDefault="00952A76" w:rsidP="003243DE">
      <w:pPr>
        <w:pStyle w:val="7Equationstyle"/>
        <w:tabs>
          <w:tab w:val="clear" w:pos="4536"/>
        </w:tabs>
      </w:pPr>
      <w:r>
        <w:rPr>
          <w:b/>
        </w:rPr>
        <w:t xml:space="preserve">2.3. </w:t>
      </w:r>
      <w:r w:rsidRPr="00952A76">
        <w:rPr>
          <w:b/>
        </w:rPr>
        <w:t>Uncertainty Modeling</w:t>
      </w:r>
    </w:p>
    <w:p w14:paraId="1968E76C" w14:textId="7E77FFFA" w:rsidR="00DF1C1F" w:rsidRPr="00DF1C1F" w:rsidRDefault="00DF1C1F" w:rsidP="003243DE">
      <w:pPr>
        <w:ind w:firstLine="200"/>
        <w:rPr>
          <w:position w:val="0"/>
        </w:rPr>
      </w:pPr>
      <w:r w:rsidRPr="00DF1C1F">
        <w:rPr>
          <w:position w:val="0"/>
        </w:rPr>
        <w:t>While deterministic EVM metrics are widely used in practice, their point forecasts provide no information about the range of possible outcomes or the likelihood of overruns. To address this limitation, key EVM variables are treated as random variables whose distributions can be estimated from historical data. Candidate stochastic drivers include the time-varying (</w:t>
      </w:r>
      <w:r w:rsidRPr="00315135">
        <w:rPr>
          <w:i/>
          <w:iCs/>
          <w:position w:val="0"/>
        </w:rPr>
        <w:t>t</w:t>
      </w:r>
      <w:r w:rsidRPr="00DF1C1F">
        <w:rPr>
          <w:position w:val="0"/>
        </w:rPr>
        <w:t>) CPI</w:t>
      </w:r>
      <w:r w:rsidRPr="00315135">
        <w:rPr>
          <w:i/>
          <w:iCs/>
          <w:position w:val="0"/>
          <w:vertAlign w:val="subscript"/>
        </w:rPr>
        <w:t>t</w:t>
      </w:r>
      <w:r w:rsidRPr="00DF1C1F">
        <w:rPr>
          <w:position w:val="0"/>
        </w:rPr>
        <w:t xml:space="preserve"> and SPI</w:t>
      </w:r>
      <w:r w:rsidR="00315135" w:rsidRPr="00315135">
        <w:rPr>
          <w:i/>
          <w:iCs/>
          <w:position w:val="0"/>
          <w:vertAlign w:val="subscript"/>
        </w:rPr>
        <w:t>t</w:t>
      </w:r>
      <w:r w:rsidRPr="00DF1C1F">
        <w:rPr>
          <w:position w:val="0"/>
        </w:rPr>
        <w:t>, the incremental growth of EV between reporting periods, the variance of AC, and the amount of schedule slippage recorded in each period.</w:t>
      </w:r>
    </w:p>
    <w:p w14:paraId="6882D4B7" w14:textId="5E9C8135" w:rsidR="00DF1C1F" w:rsidRPr="00DF1C1F" w:rsidRDefault="00DF1C1F" w:rsidP="003243DE">
      <w:pPr>
        <w:ind w:firstLine="200"/>
        <w:rPr>
          <w:position w:val="0"/>
        </w:rPr>
      </w:pPr>
      <w:r w:rsidRPr="00DF1C1F">
        <w:rPr>
          <w:position w:val="0"/>
        </w:rPr>
        <w:t xml:space="preserve">Each random driver is assigned an appropriate probability distribution. For example, CPI and SPI can often be modeled as lognormal or normal variables due to their positive and skewed nature, whereas bootstrapping historical observations can be used as a nonparametric alternative when sample sizes are small or distributional assumptions are uncertain. Goodness-of-fit tests </w:t>
      </w:r>
      <w:r w:rsidRPr="00E27537">
        <w:rPr>
          <w:position w:val="0"/>
        </w:rPr>
        <w:t xml:space="preserve">such as Kolmogorov–Smirnov </w:t>
      </w:r>
      <w:r w:rsidR="00315135" w:rsidRPr="00E27537">
        <w:rPr>
          <w:position w:val="0"/>
        </w:rPr>
        <w:fldChar w:fldCharType="begin" w:fldLock="1"/>
      </w:r>
      <w:r w:rsidR="00315135" w:rsidRPr="00E27537">
        <w:rPr>
          <w:position w:val="0"/>
        </w:rPr>
        <w:instrText>ADDIN CSL_CITATION {"citationItems":[{"id":"ITEM-1","itemData":{"author":[{"dropping-particle":"","family":"Stephens","given":"Michael A","non-dropping-particle":"","parse-names":false,"suffix":""}],"edition":"1","id":"ITEM-1","issued":{"date-parts":[["1986"]]},"title":"Tests based on EDF statistics in Goodness-of-Fit Techniques","type":"book"},"uris":["http://www.mendeley.com/documents/?uuid=58d50dbd-081e-42f0-b16e-da274a94e00d"]}],"mendeley":{"formattedCitation":"(Stephens, 1986)","plainTextFormattedCitation":"(Stephens, 1986)","previouslyFormattedCitation":"(Stephens, 1986)"},"properties":{"noteIndex":0},"schema":"https://github.com/citation-style-language/schema/raw/master/csl-citation.json"}</w:instrText>
      </w:r>
      <w:r w:rsidR="00315135" w:rsidRPr="00E27537">
        <w:rPr>
          <w:position w:val="0"/>
        </w:rPr>
        <w:fldChar w:fldCharType="separate"/>
      </w:r>
      <w:r w:rsidR="00315135" w:rsidRPr="00E27537">
        <w:rPr>
          <w:position w:val="0"/>
        </w:rPr>
        <w:t>(Stephens, 1986)</w:t>
      </w:r>
      <w:r w:rsidR="00315135" w:rsidRPr="00E27537">
        <w:rPr>
          <w:position w:val="0"/>
        </w:rPr>
        <w:fldChar w:fldCharType="end"/>
      </w:r>
      <w:r w:rsidRPr="00E27537">
        <w:rPr>
          <w:position w:val="0"/>
        </w:rPr>
        <w:t xml:space="preserve"> are applied to check the plausibility of the chosen distributions. In this work, </w:t>
      </w:r>
      <w:r w:rsidR="005C4934" w:rsidRPr="00E27537">
        <w:rPr>
          <w:position w:val="0"/>
        </w:rPr>
        <w:t>t</w:t>
      </w:r>
      <w:r w:rsidRPr="00E27537">
        <w:rPr>
          <w:position w:val="0"/>
        </w:rPr>
        <w:t>o estimate</w:t>
      </w:r>
      <w:r w:rsidRPr="00DF1C1F">
        <w:rPr>
          <w:position w:val="0"/>
        </w:rPr>
        <w:t xml:space="preserve"> the parameters of these distributions, the Maximum Likelihood Estimation (MLE) method is applied, as it provides consistent and efficient estimates by maximizing the likelihood of observing the given sample </w:t>
      </w:r>
      <w:r w:rsidR="00315135">
        <w:rPr>
          <w:position w:val="0"/>
        </w:rPr>
        <w:fldChar w:fldCharType="begin" w:fldLock="1"/>
      </w:r>
      <w:r w:rsidR="00315135">
        <w:rPr>
          <w:position w:val="0"/>
        </w:rPr>
        <w:instrText>ADDIN CSL_CITATION {"citationItems":[{"id":"ITEM-1","itemData":{"DOI":"10.1093/oso/9780198507659.001.0001","ISBN":"9788578110796","ISSN":"17518113","PMID":"25246403","abstract":"We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Ltd.","author":[{"dropping-particle":"","family":"Pawitan","given":"Yudi","non-dropping-particle":"","parse-names":false,"suffix":""}],"id":"ITEM-1","issued":{"date-parts":[["2001"]]},"publisher":"Oxford Academic","publisher-place":"Oxford","title":"In All Likelihood: Statistical Modelling and Inference Using Likelihood","type":"book"},"uris":["http://www.mendeley.com/documents/?uuid=ff5865ba-c59c-4ed8-84bb-73878f6b290b"]}],"mendeley":{"formattedCitation":"(Pawitan, 2001)","plainTextFormattedCitation":"(Pawitan, 2001)","previouslyFormattedCitation":"(Pawitan, 2001)"},"properties":{"noteIndex":0},"schema":"https://github.com/citation-style-language/schema/raw/master/csl-citation.json"}</w:instrText>
      </w:r>
      <w:r w:rsidR="00315135">
        <w:rPr>
          <w:position w:val="0"/>
        </w:rPr>
        <w:fldChar w:fldCharType="separate"/>
      </w:r>
      <w:r w:rsidR="00315135" w:rsidRPr="00315135">
        <w:rPr>
          <w:position w:val="0"/>
        </w:rPr>
        <w:t>(Pawitan, 2001)</w:t>
      </w:r>
      <w:r w:rsidR="00315135">
        <w:rPr>
          <w:position w:val="0"/>
        </w:rPr>
        <w:fldChar w:fldCharType="end"/>
      </w:r>
      <w:r w:rsidRPr="00DF1C1F">
        <w:rPr>
          <w:position w:val="0"/>
        </w:rPr>
        <w:t>.</w:t>
      </w:r>
    </w:p>
    <w:p w14:paraId="3961ADFB" w14:textId="6091B560" w:rsidR="00952A76" w:rsidRDefault="00DF1C1F" w:rsidP="003243DE">
      <w:pPr>
        <w:ind w:firstLine="200"/>
        <w:rPr>
          <w:position w:val="0"/>
        </w:rPr>
      </w:pPr>
      <w:r w:rsidRPr="00DF1C1F">
        <w:rPr>
          <w:position w:val="0"/>
        </w:rPr>
        <w:t xml:space="preserve">Because cost and schedule performance often move together, the correlation between CPI and SPI is estimated from historical data—typically using Pearson’s correlation coefficient </w:t>
      </w:r>
      <w:r w:rsidR="00315135">
        <w:rPr>
          <w:rFonts w:ascii="Symbol" w:hAnsi="Symbol"/>
          <w:i/>
          <w:iCs/>
          <w:position w:val="0"/>
        </w:rPr>
        <w:sym w:font="Symbol" w:char="F072"/>
      </w:r>
      <w:r w:rsidRPr="00DF1C1F">
        <w:rPr>
          <w:position w:val="0"/>
        </w:rPr>
        <w:t>—and incorporated into a multivariate sampling procedure</w:t>
      </w:r>
      <w:r w:rsidR="00315135">
        <w:rPr>
          <w:position w:val="0"/>
        </w:rPr>
        <w:t xml:space="preserve"> </w:t>
      </w:r>
      <w:r w:rsidR="00315135">
        <w:rPr>
          <w:position w:val="0"/>
        </w:rPr>
        <w:fldChar w:fldCharType="begin" w:fldLock="1"/>
      </w:r>
      <w:r w:rsidR="00315135">
        <w:rPr>
          <w:position w:val="0"/>
        </w:rPr>
        <w:instrText>ADDIN CSL_CITATION {"citationItems":[{"id":"ITEM-1","itemData":{"author":[{"dropping-particle":"","family":"Vanhoucke","given":"Mario","non-dropping-particle":"","parse-names":false,"suffix":""}],"id":"ITEM-1","issued":{"date-parts":[["2012"]]},"number-of-pages":"2012","publisher":"Springer","title":"Measuring time: Improving project performance using earned value management. Springer.","type":"book"},"uris":["http://www.mendeley.com/documents/?uuid=e2832aa5-a03d-45aa-a4e7-325ec57eb69a"]}],"mendeley":{"formattedCitation":"(Vanhoucke, 2012)","plainTextFormattedCitation":"(Vanhoucke, 2012)","previouslyFormattedCitation":"(Vanhoucke, 2012)"},"properties":{"noteIndex":0},"schema":"https://github.com/citation-style-language/schema/raw/master/csl-citation.json"}</w:instrText>
      </w:r>
      <w:r w:rsidR="00315135">
        <w:rPr>
          <w:position w:val="0"/>
        </w:rPr>
        <w:fldChar w:fldCharType="separate"/>
      </w:r>
      <w:r w:rsidR="00315135" w:rsidRPr="00315135">
        <w:rPr>
          <w:position w:val="0"/>
        </w:rPr>
        <w:t>(Vanhoucke, 2012)</w:t>
      </w:r>
      <w:r w:rsidR="00315135">
        <w:rPr>
          <w:position w:val="0"/>
        </w:rPr>
        <w:fldChar w:fldCharType="end"/>
      </w:r>
      <w:r w:rsidRPr="00DF1C1F">
        <w:rPr>
          <w:position w:val="0"/>
        </w:rPr>
        <w:t>. This approach ensures that simulated cost and schedule trajectories reflect the real-world interdependence of performance indices.</w:t>
      </w:r>
    </w:p>
    <w:p w14:paraId="42CC5DF3" w14:textId="77777777" w:rsidR="002B6832" w:rsidRDefault="002B6832" w:rsidP="003243DE">
      <w:pPr>
        <w:ind w:firstLine="200"/>
        <w:rPr>
          <w:position w:val="0"/>
        </w:rPr>
      </w:pPr>
    </w:p>
    <w:p w14:paraId="740FB646" w14:textId="77777777" w:rsidR="0089706A" w:rsidRDefault="0089706A" w:rsidP="003243DE">
      <w:pPr>
        <w:ind w:firstLine="200"/>
        <w:rPr>
          <w:position w:val="0"/>
        </w:rPr>
      </w:pPr>
    </w:p>
    <w:p w14:paraId="23A0483F" w14:textId="3F35376C" w:rsidR="00DF1C1F" w:rsidRDefault="0089706A" w:rsidP="003243DE">
      <w:pPr>
        <w:pStyle w:val="7Equationstyle"/>
        <w:tabs>
          <w:tab w:val="clear" w:pos="4536"/>
        </w:tabs>
      </w:pPr>
      <w:r w:rsidRPr="00335DC0">
        <w:rPr>
          <w:noProof/>
          <w:lang w:eastAsia="en-US"/>
        </w:rPr>
        <w:lastRenderedPageBreak/>
        <mc:AlternateContent>
          <mc:Choice Requires="wps">
            <w:drawing>
              <wp:anchor distT="0" distB="0" distL="114300" distR="114300" simplePos="0" relativeHeight="251662848" behindDoc="0" locked="0" layoutInCell="1" allowOverlap="1" wp14:anchorId="497690B9" wp14:editId="6E12122F">
                <wp:simplePos x="0" y="0"/>
                <wp:positionH relativeFrom="margin">
                  <wp:posOffset>3199765</wp:posOffset>
                </wp:positionH>
                <wp:positionV relativeFrom="margin">
                  <wp:posOffset>3175</wp:posOffset>
                </wp:positionV>
                <wp:extent cx="2926080" cy="5406390"/>
                <wp:effectExtent l="0" t="0" r="7620" b="0"/>
                <wp:wrapTopAndBottom/>
                <wp:docPr id="2" name="Text Box 274" descr="텍스트 상자:  &#10;fig. 1. didkdidkdiuuuuuuuuuuuuuuuuuuuuuuuuuuuuuuuuuuuuuuuuuuuuuuuuuuuuuuuuuuuuuuuuuuuuuuuuuuuuuuuuuuuuuuuuuuuuuuuuuuuuuuuuuuuuuuuuuuuuuuuuuuuuuuuuuuuuuuuuuuuuuuuuuuuuuuuuuuuuuuuuuuuuuuuuuuuuuuuu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406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77FAD3" w14:textId="77777777" w:rsidR="00976B7C" w:rsidRDefault="00976B7C" w:rsidP="00976B7C">
                            <w:pPr>
                              <w:pStyle w:val="FootnoteText"/>
                              <w:rPr>
                                <w:sz w:val="16"/>
                              </w:rPr>
                            </w:pPr>
                            <w:r>
                              <w:rPr>
                                <w:noProof/>
                                <w:sz w:val="16"/>
                                <w:lang w:eastAsia="en-US"/>
                              </w:rPr>
                              <w:drawing>
                                <wp:inline distT="0" distB="0" distL="0" distR="0" wp14:anchorId="5CD70C3B" wp14:editId="40FD0914">
                                  <wp:extent cx="2880000" cy="1988260"/>
                                  <wp:effectExtent l="0" t="0" r="0" b="0"/>
                                  <wp:docPr id="3" name="Picture 12" descr="A graph of a graph showing the same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63339" name="Picture 12" descr="A graph of a graph showing the same number of points&#10;&#10;AI-generated content may be incorrect."/>
                                          <pic:cNvPicPr/>
                                        </pic:nvPicPr>
                                        <pic:blipFill rotWithShape="1">
                                          <a:blip r:embed="rId33">
                                            <a:extLst>
                                              <a:ext uri="{28A0092B-C50C-407E-A947-70E740481C1C}">
                                                <a14:useLocalDpi xmlns:a14="http://schemas.microsoft.com/office/drawing/2010/main" val="0"/>
                                              </a:ext>
                                            </a:extLst>
                                          </a:blip>
                                          <a:srcRect l="1836" r="7634"/>
                                          <a:stretch>
                                            <a:fillRect/>
                                          </a:stretch>
                                        </pic:blipFill>
                                        <pic:spPr bwMode="auto">
                                          <a:xfrm>
                                            <a:off x="0" y="0"/>
                                            <a:ext cx="2880000" cy="1988260"/>
                                          </a:xfrm>
                                          <a:prstGeom prst="rect">
                                            <a:avLst/>
                                          </a:prstGeom>
                                          <a:ln>
                                            <a:noFill/>
                                          </a:ln>
                                          <a:extLst>
                                            <a:ext uri="{53640926-AAD7-44D8-BBD7-CCE9431645EC}">
                                              <a14:shadowObscured xmlns:a14="http://schemas.microsoft.com/office/drawing/2010/main"/>
                                            </a:ext>
                                          </a:extLst>
                                        </pic:spPr>
                                      </pic:pic>
                                    </a:graphicData>
                                  </a:graphic>
                                </wp:inline>
                              </w:drawing>
                            </w:r>
                          </w:p>
                          <w:p w14:paraId="41DE2687" w14:textId="77777777" w:rsidR="00976B7C" w:rsidRDefault="00976B7C" w:rsidP="00976B7C">
                            <w:pPr>
                              <w:pStyle w:val="fig"/>
                              <w:spacing w:beforeLines="0"/>
                              <w:ind w:left="600" w:hanging="600"/>
                              <w:jc w:val="center"/>
                            </w:pPr>
                          </w:p>
                          <w:p w14:paraId="0278D387" w14:textId="77777777" w:rsidR="00976B7C" w:rsidRDefault="00976B7C" w:rsidP="00976B7C">
                            <w:pPr>
                              <w:pStyle w:val="fig"/>
                              <w:spacing w:beforeLines="0"/>
                              <w:ind w:left="600" w:hanging="600"/>
                              <w:jc w:val="center"/>
                            </w:pPr>
                            <w:r w:rsidRPr="00335DC0">
                              <w:rPr>
                                <w:rFonts w:hint="eastAsia"/>
                              </w:rPr>
                              <w:t>Fig. 1.</w:t>
                            </w:r>
                            <w:r w:rsidRPr="00B139CA">
                              <w:rPr>
                                <w:rFonts w:hint="eastAsia"/>
                                <w:color w:val="467EA6"/>
                              </w:rPr>
                              <w:tab/>
                            </w:r>
                            <w:r w:rsidRPr="004C1455">
                              <w:t>Ex. 1 - Delayed but under-budget project</w:t>
                            </w:r>
                            <w:r>
                              <w:t>.</w:t>
                            </w:r>
                          </w:p>
                          <w:p w14:paraId="70578448" w14:textId="77777777" w:rsidR="00976B7C" w:rsidRDefault="00976B7C" w:rsidP="00976B7C">
                            <w:pPr>
                              <w:pStyle w:val="fig"/>
                              <w:spacing w:beforeLines="0"/>
                              <w:ind w:left="600" w:hanging="600"/>
                              <w:jc w:val="center"/>
                            </w:pPr>
                          </w:p>
                          <w:p w14:paraId="687ABEBC" w14:textId="77777777" w:rsidR="00976B7C" w:rsidRDefault="00976B7C" w:rsidP="00976B7C">
                            <w:pPr>
                              <w:pStyle w:val="FootnoteText"/>
                              <w:rPr>
                                <w:sz w:val="16"/>
                              </w:rPr>
                            </w:pPr>
                            <w:r>
                              <w:rPr>
                                <w:noProof/>
                                <w:sz w:val="16"/>
                                <w:lang w:eastAsia="en-US"/>
                              </w:rPr>
                              <w:drawing>
                                <wp:inline distT="0" distB="0" distL="0" distR="0" wp14:anchorId="46521ACF" wp14:editId="7AB20FAE">
                                  <wp:extent cx="2874785" cy="2250219"/>
                                  <wp:effectExtent l="0" t="0" r="1905" b="0"/>
                                  <wp:docPr id="4" name="Picture 11" descr="A graph of a graph showing the same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2933" name="Picture 11" descr="A graph of a graph showing the same number of points&#10;&#10;AI-generated content may be incorrect."/>
                                          <pic:cNvPicPr/>
                                        </pic:nvPicPr>
                                        <pic:blipFill rotWithShape="1">
                                          <a:blip r:embed="rId34">
                                            <a:extLst>
                                              <a:ext uri="{28A0092B-C50C-407E-A947-70E740481C1C}">
                                                <a14:useLocalDpi xmlns:a14="http://schemas.microsoft.com/office/drawing/2010/main" val="0"/>
                                              </a:ext>
                                            </a:extLst>
                                          </a:blip>
                                          <a:srcRect l="1589" t="-6790" r="7691" b="-6824"/>
                                          <a:stretch/>
                                        </pic:blipFill>
                                        <pic:spPr bwMode="auto">
                                          <a:xfrm>
                                            <a:off x="0" y="0"/>
                                            <a:ext cx="2880000" cy="2254301"/>
                                          </a:xfrm>
                                          <a:prstGeom prst="rect">
                                            <a:avLst/>
                                          </a:prstGeom>
                                          <a:ln>
                                            <a:noFill/>
                                          </a:ln>
                                          <a:extLst>
                                            <a:ext uri="{53640926-AAD7-44D8-BBD7-CCE9431645EC}">
                                              <a14:shadowObscured xmlns:a14="http://schemas.microsoft.com/office/drawing/2010/main"/>
                                            </a:ext>
                                          </a:extLst>
                                        </pic:spPr>
                                      </pic:pic>
                                    </a:graphicData>
                                  </a:graphic>
                                </wp:inline>
                              </w:drawing>
                            </w:r>
                          </w:p>
                          <w:p w14:paraId="47F41786" w14:textId="77777777" w:rsidR="00976B7C" w:rsidRDefault="00976B7C" w:rsidP="00976B7C">
                            <w:pPr>
                              <w:pStyle w:val="fig"/>
                              <w:spacing w:beforeLines="0"/>
                              <w:ind w:left="600" w:hanging="600"/>
                              <w:jc w:val="center"/>
                            </w:pPr>
                          </w:p>
                          <w:p w14:paraId="7A3758BA" w14:textId="42908E08" w:rsidR="00976B7C" w:rsidRDefault="00976B7C" w:rsidP="00976B7C">
                            <w:pPr>
                              <w:pStyle w:val="fig"/>
                              <w:spacing w:beforeLines="0"/>
                              <w:ind w:left="600" w:hanging="600"/>
                              <w:jc w:val="center"/>
                            </w:pPr>
                            <w:r w:rsidRPr="00335DC0">
                              <w:rPr>
                                <w:rFonts w:hint="eastAsia"/>
                              </w:rPr>
                              <w:t xml:space="preserve">Fig. </w:t>
                            </w:r>
                            <w:r>
                              <w:t>2</w:t>
                            </w:r>
                            <w:r w:rsidRPr="00335DC0">
                              <w:rPr>
                                <w:rFonts w:hint="eastAsia"/>
                              </w:rPr>
                              <w:t>.</w:t>
                            </w:r>
                            <w:r w:rsidRPr="004C1455">
                              <w:rPr>
                                <w:rFonts w:hint="eastAsia"/>
                              </w:rPr>
                              <w:tab/>
                            </w:r>
                            <w:r w:rsidRPr="004C1455">
                              <w:t xml:space="preserve">Ex. 2 – </w:t>
                            </w:r>
                            <w:r w:rsidR="009874ED">
                              <w:t>B</w:t>
                            </w:r>
                            <w:r w:rsidRPr="004C1455">
                              <w:t>ehind-schedule and over-budget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690B9" id="Text Box 274" o:spid="_x0000_s1027" type="#_x0000_t202" alt="텍스트 상자:  &#10;fig. 1. didkdidkdiuuuuuuuuuuuuuuuuuuuuuuuuuuuuuuuuuuuuuuuuuuuuuuuuuuuuuuuuuuuuuuuuuuuuuuuuuuuuuuuuuuuuuuuuuuuuuuuuuuuuuuuuuuuuuuuuuuuuuuuuuuuuuuuuuuuuuuuuuuuuuuuuuuuuuuuuuuuuuuuuuuuuuuuuuuuuuuuuu" style="position:absolute;left:0;text-align:left;margin-left:251.95pt;margin-top:.25pt;width:230.4pt;height:425.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" stroked="f" strokeweight=".5pt">
                <v:textbox inset="0,0,0,0">
                  <w:txbxContent>
                    <w:p w14:paraId="1C77FAD3" w14:textId="77777777" w:rsidR="00976B7C" w:rsidRDefault="00976B7C" w:rsidP="00976B7C">
                      <w:pPr>
                        <w:pStyle w:val="FootnoteText"/>
                        <w:rPr>
                          <w:sz w:val="16"/>
                        </w:rPr>
                      </w:pPr>
                      <w:r>
                        <w:rPr>
                          <w:noProof/>
                          <w:sz w:val="16"/>
                          <w:lang w:eastAsia="en-US"/>
                        </w:rPr>
                        <w:drawing>
                          <wp:inline distT="0" distB="0" distL="0" distR="0" wp14:anchorId="5CD70C3B" wp14:editId="40FD0914">
                            <wp:extent cx="2880000" cy="1988260"/>
                            <wp:effectExtent l="0" t="0" r="0" b="0"/>
                            <wp:docPr id="3" name="Picture 12" descr="A graph of a graph showing the same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63339" name="Picture 12" descr="A graph of a graph showing the same number of points&#10;&#10;AI-generated content may be incorrect."/>
                                    <pic:cNvPicPr/>
                                  </pic:nvPicPr>
                                  <pic:blipFill rotWithShape="1">
                                    <a:blip r:embed="rId35">
                                      <a:extLst>
                                        <a:ext uri="{28A0092B-C50C-407E-A947-70E740481C1C}">
                                          <a14:useLocalDpi xmlns:a14="http://schemas.microsoft.com/office/drawing/2010/main" val="0"/>
                                        </a:ext>
                                      </a:extLst>
                                    </a:blip>
                                    <a:srcRect l="1836" r="7634"/>
                                    <a:stretch>
                                      <a:fillRect/>
                                    </a:stretch>
                                  </pic:blipFill>
                                  <pic:spPr bwMode="auto">
                                    <a:xfrm>
                                      <a:off x="0" y="0"/>
                                      <a:ext cx="2880000" cy="1988260"/>
                                    </a:xfrm>
                                    <a:prstGeom prst="rect">
                                      <a:avLst/>
                                    </a:prstGeom>
                                    <a:ln>
                                      <a:noFill/>
                                    </a:ln>
                                    <a:extLst>
                                      <a:ext uri="{53640926-AAD7-44D8-BBD7-CCE9431645EC}">
                                        <a14:shadowObscured xmlns:a14="http://schemas.microsoft.com/office/drawing/2010/main"/>
                                      </a:ext>
                                    </a:extLst>
                                  </pic:spPr>
                                </pic:pic>
                              </a:graphicData>
                            </a:graphic>
                          </wp:inline>
                        </w:drawing>
                      </w:r>
                    </w:p>
                    <w:p w14:paraId="41DE2687" w14:textId="77777777" w:rsidR="00976B7C" w:rsidRDefault="00976B7C" w:rsidP="00976B7C">
                      <w:pPr>
                        <w:pStyle w:val="fig"/>
                        <w:spacing w:beforeLines="0"/>
                        <w:ind w:left="600" w:hanging="600"/>
                        <w:jc w:val="center"/>
                      </w:pPr>
                    </w:p>
                    <w:p w14:paraId="0278D387" w14:textId="77777777" w:rsidR="00976B7C" w:rsidRDefault="00976B7C" w:rsidP="00976B7C">
                      <w:pPr>
                        <w:pStyle w:val="fig"/>
                        <w:spacing w:beforeLines="0"/>
                        <w:ind w:left="600" w:hanging="600"/>
                        <w:jc w:val="center"/>
                      </w:pPr>
                      <w:r w:rsidRPr="00335DC0">
                        <w:rPr>
                          <w:rFonts w:hint="eastAsia"/>
                        </w:rPr>
                        <w:t>Fig. 1.</w:t>
                      </w:r>
                      <w:r w:rsidRPr="00B139CA">
                        <w:rPr>
                          <w:rFonts w:hint="eastAsia"/>
                          <w:color w:val="467EA6"/>
                        </w:rPr>
                        <w:tab/>
                      </w:r>
                      <w:r w:rsidRPr="004C1455">
                        <w:t>Ex. 1 - Delayed but under-budget project</w:t>
                      </w:r>
                      <w:r>
                        <w:t>.</w:t>
                      </w:r>
                    </w:p>
                    <w:p w14:paraId="70578448" w14:textId="77777777" w:rsidR="00976B7C" w:rsidRDefault="00976B7C" w:rsidP="00976B7C">
                      <w:pPr>
                        <w:pStyle w:val="fig"/>
                        <w:spacing w:beforeLines="0"/>
                        <w:ind w:left="600" w:hanging="600"/>
                        <w:jc w:val="center"/>
                      </w:pPr>
                    </w:p>
                    <w:p w14:paraId="687ABEBC" w14:textId="77777777" w:rsidR="00976B7C" w:rsidRDefault="00976B7C" w:rsidP="00976B7C">
                      <w:pPr>
                        <w:pStyle w:val="FootnoteText"/>
                        <w:rPr>
                          <w:sz w:val="16"/>
                        </w:rPr>
                      </w:pPr>
                      <w:r>
                        <w:rPr>
                          <w:noProof/>
                          <w:sz w:val="16"/>
                          <w:lang w:eastAsia="en-US"/>
                        </w:rPr>
                        <w:drawing>
                          <wp:inline distT="0" distB="0" distL="0" distR="0" wp14:anchorId="46521ACF" wp14:editId="7AB20FAE">
                            <wp:extent cx="2874785" cy="2250219"/>
                            <wp:effectExtent l="0" t="0" r="1905" b="0"/>
                            <wp:docPr id="4" name="Picture 11" descr="A graph of a graph showing the same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2933" name="Picture 11" descr="A graph of a graph showing the same number of points&#10;&#10;AI-generated content may be incorrect."/>
                                    <pic:cNvPicPr/>
                                  </pic:nvPicPr>
                                  <pic:blipFill rotWithShape="1">
                                    <a:blip r:embed="rId36">
                                      <a:extLst>
                                        <a:ext uri="{28A0092B-C50C-407E-A947-70E740481C1C}">
                                          <a14:useLocalDpi xmlns:a14="http://schemas.microsoft.com/office/drawing/2010/main" val="0"/>
                                        </a:ext>
                                      </a:extLst>
                                    </a:blip>
                                    <a:srcRect l="1589" t="-6790" r="7691" b="-6824"/>
                                    <a:stretch/>
                                  </pic:blipFill>
                                  <pic:spPr bwMode="auto">
                                    <a:xfrm>
                                      <a:off x="0" y="0"/>
                                      <a:ext cx="2880000" cy="2254301"/>
                                    </a:xfrm>
                                    <a:prstGeom prst="rect">
                                      <a:avLst/>
                                    </a:prstGeom>
                                    <a:ln>
                                      <a:noFill/>
                                    </a:ln>
                                    <a:extLst>
                                      <a:ext uri="{53640926-AAD7-44D8-BBD7-CCE9431645EC}">
                                        <a14:shadowObscured xmlns:a14="http://schemas.microsoft.com/office/drawing/2010/main"/>
                                      </a:ext>
                                    </a:extLst>
                                  </pic:spPr>
                                </pic:pic>
                              </a:graphicData>
                            </a:graphic>
                          </wp:inline>
                        </w:drawing>
                      </w:r>
                    </w:p>
                    <w:p w14:paraId="47F41786" w14:textId="77777777" w:rsidR="00976B7C" w:rsidRDefault="00976B7C" w:rsidP="00976B7C">
                      <w:pPr>
                        <w:pStyle w:val="fig"/>
                        <w:spacing w:beforeLines="0"/>
                        <w:ind w:left="600" w:hanging="600"/>
                        <w:jc w:val="center"/>
                      </w:pPr>
                    </w:p>
                    <w:p w14:paraId="7A3758BA" w14:textId="42908E08" w:rsidR="00976B7C" w:rsidRDefault="00976B7C" w:rsidP="00976B7C">
                      <w:pPr>
                        <w:pStyle w:val="fig"/>
                        <w:spacing w:beforeLines="0"/>
                        <w:ind w:left="600" w:hanging="600"/>
                        <w:jc w:val="center"/>
                      </w:pPr>
                      <w:r w:rsidRPr="00335DC0">
                        <w:rPr>
                          <w:rFonts w:hint="eastAsia"/>
                        </w:rPr>
                        <w:t xml:space="preserve">Fig. </w:t>
                      </w:r>
                      <w:r>
                        <w:t>2</w:t>
                      </w:r>
                      <w:r w:rsidRPr="00335DC0">
                        <w:rPr>
                          <w:rFonts w:hint="eastAsia"/>
                        </w:rPr>
                        <w:t>.</w:t>
                      </w:r>
                      <w:r w:rsidRPr="004C1455">
                        <w:rPr>
                          <w:rFonts w:hint="eastAsia"/>
                        </w:rPr>
                        <w:tab/>
                      </w:r>
                      <w:r w:rsidRPr="004C1455">
                        <w:t xml:space="preserve">Ex. 2 – </w:t>
                      </w:r>
                      <w:r w:rsidR="009874ED">
                        <w:t>B</w:t>
                      </w:r>
                      <w:r w:rsidRPr="004C1455">
                        <w:t>ehind-schedule and over-budget project.</w:t>
                      </w:r>
                    </w:p>
                  </w:txbxContent>
                </v:textbox>
                <w10:wrap type="topAndBottom" anchorx="margin" anchory="margin"/>
              </v:shape>
            </w:pict>
          </mc:Fallback>
        </mc:AlternateContent>
      </w:r>
      <w:r w:rsidR="00952A76">
        <w:rPr>
          <w:b/>
        </w:rPr>
        <w:t>2</w:t>
      </w:r>
      <w:r w:rsidR="00952A76" w:rsidRPr="00592B11">
        <w:rPr>
          <w:rFonts w:hint="eastAsia"/>
          <w:b/>
        </w:rPr>
        <w:t>.</w:t>
      </w:r>
      <w:r w:rsidR="00952A76">
        <w:rPr>
          <w:b/>
        </w:rPr>
        <w:t>4</w:t>
      </w:r>
      <w:r w:rsidR="00952A76" w:rsidRPr="00592B11">
        <w:rPr>
          <w:rFonts w:hint="eastAsia"/>
          <w:b/>
        </w:rPr>
        <w:t xml:space="preserve">. </w:t>
      </w:r>
      <w:r w:rsidR="00952A76" w:rsidRPr="00952A76">
        <w:rPr>
          <w:b/>
        </w:rPr>
        <w:t>Monte Carlo Simulation</w:t>
      </w:r>
    </w:p>
    <w:p w14:paraId="7EEE09A0" w14:textId="77777777" w:rsidR="00DF1C1F" w:rsidRPr="00DF1C1F" w:rsidRDefault="00DF1C1F" w:rsidP="003243DE">
      <w:pPr>
        <w:ind w:firstLine="200"/>
        <w:rPr>
          <w:position w:val="0"/>
        </w:rPr>
      </w:pPr>
      <w:r w:rsidRPr="00DF1C1F">
        <w:rPr>
          <w:position w:val="0"/>
        </w:rPr>
        <w:t>The core of the proposed method is a MCS pipeline that converts the estimated distributions and correlations into a full forecast distribution of final project outcomes. The process consists of three main steps:</w:t>
      </w:r>
    </w:p>
    <w:p w14:paraId="0CF44C85" w14:textId="64BEEA50" w:rsidR="00DF1C1F" w:rsidRPr="00DF1C1F" w:rsidRDefault="00DF1C1F" w:rsidP="003243DE">
      <w:pPr>
        <w:ind w:firstLine="200"/>
        <w:rPr>
          <w:position w:val="0"/>
        </w:rPr>
      </w:pPr>
      <w:r w:rsidRPr="00DF1C1F">
        <w:rPr>
          <w:position w:val="0"/>
        </w:rPr>
        <w:t>Step 1: Sampling correlated performance indices. In each iteration of the simulation, a vector of stochastic drivers—(CPI</w:t>
      </w:r>
      <w:r w:rsidR="00315135" w:rsidRPr="00315135">
        <w:rPr>
          <w:i/>
          <w:iCs/>
          <w:position w:val="0"/>
          <w:vertAlign w:val="subscript"/>
        </w:rPr>
        <w:t>t</w:t>
      </w:r>
      <w:r w:rsidRPr="00DF1C1F">
        <w:rPr>
          <w:position w:val="0"/>
        </w:rPr>
        <w:t>, SPI</w:t>
      </w:r>
      <w:r w:rsidR="00315135" w:rsidRPr="00315135">
        <w:rPr>
          <w:i/>
          <w:iCs/>
          <w:position w:val="0"/>
          <w:vertAlign w:val="subscript"/>
        </w:rPr>
        <w:t>t</w:t>
      </w:r>
      <w:r w:rsidRPr="00DF1C1F">
        <w:rPr>
          <w:position w:val="0"/>
        </w:rPr>
        <w:t>)—is drawn from the fitted multivariate distribution, accounting for their correlations.</w:t>
      </w:r>
    </w:p>
    <w:p w14:paraId="13283481" w14:textId="77777777" w:rsidR="00DF1C1F" w:rsidRPr="00DF1C1F" w:rsidRDefault="00DF1C1F" w:rsidP="003243DE">
      <w:pPr>
        <w:ind w:firstLine="200"/>
        <w:rPr>
          <w:position w:val="0"/>
        </w:rPr>
      </w:pPr>
      <w:r w:rsidRPr="00DF1C1F">
        <w:rPr>
          <w:position w:val="0"/>
        </w:rPr>
        <w:t>Step 2: Projecting cost and schedule trajectories. The sampled values are applied to update the project’s cost and progress trajectory forward from the current period until completion. This produces one simulated path of EAC and ED under the derived stochastic behavior.</w:t>
      </w:r>
    </w:p>
    <w:p w14:paraId="0872F675" w14:textId="77777777" w:rsidR="00DF1C1F" w:rsidRPr="00DF1C1F" w:rsidRDefault="00DF1C1F" w:rsidP="003243DE">
      <w:pPr>
        <w:ind w:firstLine="200"/>
        <w:rPr>
          <w:position w:val="0"/>
        </w:rPr>
      </w:pPr>
      <w:r w:rsidRPr="00DF1C1F">
        <w:rPr>
          <w:position w:val="0"/>
        </w:rPr>
        <w:t xml:space="preserve">Step 3: Aggregating forecast distributions. For a large number of samples (e.g., 200,000), the empirical distributions of EAC and ED are constructed. From these, the model extracts percentiles such as P50 and P80 forecasts and calculates the probability of meeting cost and schedule targets (i.e, </w:t>
      </w:r>
      <w:r w:rsidRPr="003402B1">
        <w:rPr>
          <w:rFonts w:ascii="Symbol" w:hAnsi="Symbol"/>
          <w:position w:val="0"/>
        </w:rPr>
        <w:t></w:t>
      </w:r>
      <w:r w:rsidRPr="00DF1C1F">
        <w:rPr>
          <w:position w:val="0"/>
        </w:rPr>
        <w:t xml:space="preserve"> Budget, </w:t>
      </w:r>
      <w:r w:rsidRPr="003402B1">
        <w:rPr>
          <w:rFonts w:ascii="Symbol" w:hAnsi="Symbol"/>
          <w:position w:val="0"/>
        </w:rPr>
        <w:t></w:t>
      </w:r>
      <w:r w:rsidRPr="00DF1C1F">
        <w:rPr>
          <w:position w:val="0"/>
        </w:rPr>
        <w:t xml:space="preserve"> Deadline). Convergence of the simulation is monitored by tracking the stability of quantiles across iterations.</w:t>
      </w:r>
    </w:p>
    <w:p w14:paraId="3D65A5D2" w14:textId="77777777" w:rsidR="00DF1C1F" w:rsidRPr="00DF1C1F" w:rsidRDefault="00DF1C1F" w:rsidP="003243DE">
      <w:pPr>
        <w:ind w:firstLine="200"/>
        <w:rPr>
          <w:position w:val="0"/>
        </w:rPr>
      </w:pPr>
      <w:r w:rsidRPr="00DF1C1F">
        <w:rPr>
          <w:position w:val="0"/>
        </w:rPr>
        <w:t>This pipeline transforms the traditional single-point EVM forecast into a probability distribution, enabling decision-makers to gauge not only expected outcomes but also the likelihood of adverse scenarios.</w:t>
      </w:r>
    </w:p>
    <w:p w14:paraId="7F972F6B" w14:textId="77777777" w:rsidR="00DF1C1F" w:rsidRPr="00DF1C1F" w:rsidRDefault="00DF1C1F" w:rsidP="003243DE">
      <w:pPr>
        <w:ind w:firstLine="200"/>
        <w:rPr>
          <w:position w:val="0"/>
        </w:rPr>
      </w:pPr>
      <w:r w:rsidRPr="00DF1C1F">
        <w:rPr>
          <w:position w:val="0"/>
        </w:rPr>
        <w:t xml:space="preserve">To evaluate predictive accuracy, the model is calibrated and validated using a rolling-origin backtesting procedure. At each reporting period </w:t>
      </w:r>
      <w:r w:rsidRPr="003B2218">
        <w:rPr>
          <w:i/>
          <w:iCs/>
          <w:position w:val="0"/>
        </w:rPr>
        <w:t>t</w:t>
      </w:r>
      <w:r w:rsidRPr="00DF1C1F">
        <w:rPr>
          <w:position w:val="0"/>
        </w:rPr>
        <w:t>, the model generates probabilistic forecasts (P50, P80, full distribution) of EAC and ED, which are then compared to the realized outcomes once additional data become available.</w:t>
      </w:r>
    </w:p>
    <w:p w14:paraId="466964D0" w14:textId="5A2FDEB1" w:rsidR="00DF1C1F" w:rsidRDefault="00DF1C1F" w:rsidP="003243DE">
      <w:pPr>
        <w:ind w:firstLine="200"/>
        <w:rPr>
          <w:position w:val="0"/>
        </w:rPr>
      </w:pPr>
      <w:r w:rsidRPr="00DF1C1F">
        <w:rPr>
          <w:position w:val="0"/>
        </w:rPr>
        <w:t xml:space="preserve">Forecast accuracy is assessed using several complementary metrics. Mean absolute error (MAE) and mean absolute percentage error (MAPE) quantify the deviation of point forecasts from realized outcomes. Calibration of probabilistic forecasts is evaluated through probability integral transform histograms, Brier scores, and the empirical coverage of prediction intervals </w:t>
      </w:r>
      <w:r w:rsidR="00813EE6">
        <w:rPr>
          <w:position w:val="0"/>
        </w:rPr>
        <w:fldChar w:fldCharType="begin" w:fldLock="1"/>
      </w:r>
      <w:r w:rsidR="00813EE6">
        <w:rPr>
          <w:position w:val="0"/>
        </w:rPr>
        <w:instrText>ADDIN CSL_CITATION {"citationItems":[{"id":"ITEM-1","itemData":{"DOI":"10.1198/016214506000001437","ISSN":"01621459","abstract":"Scoring rules assess the quality of probabilistic forecasts, by assigning a numerical score based on the predictive distributi</w:instrText>
      </w:r>
      <w:r w:rsidR="00813EE6">
        <w:rPr>
          <w:rFonts w:hint="eastAsia"/>
          <w:position w:val="0"/>
        </w:rPr>
        <w:instrText xml:space="preserve">on and on the event or value that materializes. A scoring rule is proper if the forecaster maximizes the expected score for an observation drawn from the distribution F if he or she issues the probabilistic forecast F, rather than G </w:instrText>
      </w:r>
      <w:r w:rsidR="00813EE6">
        <w:rPr>
          <w:rFonts w:hint="eastAsia"/>
          <w:position w:val="0"/>
        </w:rPr>
        <w:instrText>≠</w:instrText>
      </w:r>
      <w:r w:rsidR="00813EE6">
        <w:rPr>
          <w:rFonts w:hint="eastAsia"/>
          <w:position w:val="0"/>
        </w:rPr>
        <w:instrText xml:space="preserve"> F. It is strictly pr</w:instrText>
      </w:r>
      <w:r w:rsidR="00813EE6">
        <w:rPr>
          <w:position w:val="0"/>
        </w:rPr>
        <w:instrText>oper if the maximum is unique. In prediction problems, proper scoring rules encourage the forecaster to make careful assessments and to be honest. In estimation problems, strictly proper scoring rules provide attractive loss and utility functions that can be tailored to the problem at hand. This article reviews and develops the theory of proper scoring rules on general probability spaces, and proposes and discusses examples thereof. Proper scoring rules derive from convex functions and relate to information measures, entropy functions, and Bregman divergences. In the case of categorical variables, we prove a rigorous version of the Savage representation. Examples of scoring rules for probabilistic forecasts in the form of predictive densities include the logarithmic, spherical, pseudospherical, and quadratic scores. The continuous ranked probability score applies to probabilistic forecasts that take the form of predictive cumulative distribution functions. It generalizes the absolute error and forms a special case of a new and very general type of score, the energy score. Like many other scoring rules, the energy score admits a kernel representation in terms of negative definite functions, with links to inequalities of Hoeffding type, in both univariate and multivariate settings. Proper scoring rules for quantile and interval forecasts are also discussed. We relate proper scoring rules to Bayes factors and to cross-validation, and propose a novel form of cross-validation known as random-fold cross-validation. A case study on probabilistic weather forecasts in the North American Pacific Northwest illustrates the importance of propriety. We note optimum score approaches to point and quantile estimation, and propose the intuitively appealing interval score as a utility function in interval estimation that addresses width as well as coverage. © 2007 American Statistical Association.","author":[{"dropping-particle":"","family":"Gneiting","given":"Tilmann","non-dropping-particle":"","parse-names":false,"suffix":""},{"dropping-particle":"","family":"Raftery","given":"Adrian E.","non-dropping-particle":"","parse-names":false,"suffix":""}],"container-title":"Journal of the American Statistical Association","id":"ITEM-1","issue":"477","issued":{"date-parts":[["2007"]]},"page":"359-378","title":"Strictly proper scoring rules, prediction, and estimation","type":"article-journal","volume":"102"},"uris":["http://www.mendeley.com/documents/?uuid=55ee6bce-0c84-4100-b520-766d969e58b8"]}],"mendeley":{"formattedCitation":"(Gneiting &amp; Raftery, 2007)","plainTextFormattedCitation":"(Gneiting &amp; Raftery, 2007)","previouslyFormattedCitation":"(Gneiting &amp; Raftery, 2007)"},"properties":{"noteIndex":0},"schema":"https://github.com/citation-style-language/schema/raw/master/csl-citation.json"}</w:instrText>
      </w:r>
      <w:r w:rsidR="00813EE6">
        <w:rPr>
          <w:position w:val="0"/>
        </w:rPr>
        <w:fldChar w:fldCharType="separate"/>
      </w:r>
      <w:r w:rsidR="00813EE6" w:rsidRPr="00813EE6">
        <w:rPr>
          <w:position w:val="0"/>
        </w:rPr>
        <w:t>(Gneiting &amp; Raftery, 2007)</w:t>
      </w:r>
      <w:r w:rsidR="00813EE6">
        <w:rPr>
          <w:position w:val="0"/>
        </w:rPr>
        <w:fldChar w:fldCharType="end"/>
      </w:r>
      <w:r w:rsidRPr="00DF1C1F">
        <w:rPr>
          <w:position w:val="0"/>
        </w:rPr>
        <w:t>. These diagnostics ensure that the model is not only accurate on average but also well-calibrated in its uncertainty estimates.</w:t>
      </w:r>
    </w:p>
    <w:p w14:paraId="7F309D27" w14:textId="77777777" w:rsidR="00952A76" w:rsidRDefault="00952A76" w:rsidP="003243DE">
      <w:pPr>
        <w:ind w:firstLine="200"/>
        <w:rPr>
          <w:position w:val="0"/>
        </w:rPr>
      </w:pPr>
    </w:p>
    <w:p w14:paraId="724C0C07" w14:textId="393EC2A5" w:rsidR="00952A76" w:rsidRDefault="00952A76" w:rsidP="003243DE">
      <w:pPr>
        <w:pStyle w:val="7Equationstyle"/>
        <w:tabs>
          <w:tab w:val="clear" w:pos="4536"/>
        </w:tabs>
      </w:pPr>
      <w:r>
        <w:rPr>
          <w:b/>
        </w:rPr>
        <w:t>2</w:t>
      </w:r>
      <w:r w:rsidRPr="00952A76">
        <w:rPr>
          <w:b/>
        </w:rPr>
        <w:t>.5. Sensitivity and Scenario Analysis</w:t>
      </w:r>
    </w:p>
    <w:p w14:paraId="6E751D08" w14:textId="489B5816" w:rsidR="005C1BFF" w:rsidRPr="00F40623" w:rsidRDefault="005C1BFF" w:rsidP="003243DE">
      <w:pPr>
        <w:pStyle w:val="7Equationstyle"/>
        <w:tabs>
          <w:tab w:val="clear" w:pos="4536"/>
        </w:tabs>
        <w:adjustRightInd/>
        <w:ind w:firstLineChars="100" w:firstLine="200"/>
        <w:rPr>
          <w:noProof/>
          <w:kern w:val="0"/>
        </w:rPr>
      </w:pPr>
      <w:r w:rsidRPr="00F40623">
        <w:rPr>
          <w:noProof/>
          <w:kern w:val="0"/>
        </w:rPr>
        <w:t xml:space="preserve">Finally, sensitivity analyses are conducted to examine how changes in model assumptions and parameters affect forecast results. Tornado diagrams display the relative influence of input parameters such as the correlation coefficient </w:t>
      </w:r>
      <w:r w:rsidRPr="00315135">
        <w:rPr>
          <w:rFonts w:ascii="Symbol" w:hAnsi="Symbol"/>
          <w:i/>
          <w:iCs/>
          <w:noProof/>
          <w:kern w:val="0"/>
        </w:rPr>
        <w:t></w:t>
      </w:r>
      <w:r w:rsidRPr="00F40623">
        <w:rPr>
          <w:noProof/>
          <w:kern w:val="0"/>
        </w:rPr>
        <w:t xml:space="preserve">(CPI, SPI), the standard deviations of CPI and SPI on the resulting EAC/ED distributions. In this study, the sensitivity analysis focuses on quantifying how ±25% variations in the correlation coefficient </w:t>
      </w:r>
      <w:r w:rsidR="00315135" w:rsidRPr="00315135">
        <w:rPr>
          <w:rFonts w:ascii="Symbol" w:hAnsi="Symbol"/>
          <w:i/>
          <w:iCs/>
          <w:noProof/>
          <w:kern w:val="0"/>
        </w:rPr>
        <w:t></w:t>
      </w:r>
      <w:r w:rsidRPr="00F40623">
        <w:rPr>
          <w:noProof/>
          <w:kern w:val="0"/>
        </w:rPr>
        <w:t>(CPI,</w:t>
      </w:r>
      <w:r w:rsidR="005C4934">
        <w:rPr>
          <w:noProof/>
          <w:kern w:val="0"/>
        </w:rPr>
        <w:t xml:space="preserve"> </w:t>
      </w:r>
      <w:r w:rsidRPr="00F40623">
        <w:rPr>
          <w:noProof/>
          <w:kern w:val="0"/>
        </w:rPr>
        <w:t>SPI) and the variances of CPI and SPI affect the probabilistic forecasts of EAC at the 80th percentile. This provides practical insights into which parameters most strongly influence the reliability of project cost predictions.</w:t>
      </w:r>
    </w:p>
    <w:p w14:paraId="5AA77844" w14:textId="77777777" w:rsidR="005C1BFF" w:rsidRPr="00F40623" w:rsidRDefault="005C1BFF" w:rsidP="003243DE">
      <w:pPr>
        <w:pStyle w:val="7Equationstyle"/>
        <w:tabs>
          <w:tab w:val="clear" w:pos="4536"/>
        </w:tabs>
        <w:adjustRightInd/>
        <w:ind w:firstLineChars="100" w:firstLine="200"/>
        <w:rPr>
          <w:noProof/>
          <w:kern w:val="0"/>
        </w:rPr>
      </w:pPr>
    </w:p>
    <w:p w14:paraId="513E28D3" w14:textId="4E64F01A" w:rsidR="00952A76" w:rsidRDefault="00952A76" w:rsidP="003243DE">
      <w:pPr>
        <w:pStyle w:val="head1"/>
        <w:rPr>
          <w:color w:val="auto"/>
        </w:rPr>
      </w:pPr>
      <w:r w:rsidRPr="00F40623">
        <w:rPr>
          <w:color w:val="auto"/>
        </w:rPr>
        <w:t>3</w:t>
      </w:r>
      <w:r w:rsidRPr="00F40623">
        <w:rPr>
          <w:rFonts w:hint="eastAsia"/>
          <w:color w:val="auto"/>
        </w:rPr>
        <w:t xml:space="preserve">. </w:t>
      </w:r>
      <w:r w:rsidRPr="00F40623">
        <w:rPr>
          <w:color w:val="auto"/>
        </w:rPr>
        <w:t>ILLUSTRATIVE EXAMPLES</w:t>
      </w:r>
    </w:p>
    <w:p w14:paraId="1E6C66E3" w14:textId="77777777" w:rsidR="004C1455" w:rsidRPr="00F40623" w:rsidRDefault="004C1455" w:rsidP="003243DE">
      <w:pPr>
        <w:pStyle w:val="head1"/>
        <w:rPr>
          <w:color w:val="auto"/>
        </w:rPr>
      </w:pPr>
    </w:p>
    <w:p w14:paraId="58B0FF4B" w14:textId="0F334C52" w:rsidR="00952A76" w:rsidRDefault="00F40623" w:rsidP="003243DE">
      <w:pPr>
        <w:pStyle w:val="7Equationstyle"/>
        <w:tabs>
          <w:tab w:val="clear" w:pos="4536"/>
        </w:tabs>
        <w:adjustRightInd/>
        <w:ind w:firstLineChars="100" w:firstLine="200"/>
        <w:rPr>
          <w:noProof/>
          <w:kern w:val="0"/>
        </w:rPr>
      </w:pPr>
      <w:r w:rsidRPr="00F40623">
        <w:rPr>
          <w:noProof/>
          <w:kern w:val="0"/>
        </w:rPr>
        <w:t>This section presents two illustrative examples to demonstrate the application of EVM analyses. In both cases, the PV, EV, and AC curves are examined over the project timeline. The PV is defined at 24 discrete time points, while the EV and AC are recorded at 20 time points, corresponding to the actual project updates. The project baseline assumes a budget at completion (BAC) of 10 billion. The examples are used to highlight how different project performance scenarios can be interpreted through EVM metrics, considering both deterministic and probabilistic perspectives. Particularly, Ex. 1 represents a project that is delayed but remains under budget, while Ex. 2 illustrates a project that is simultaneously behind schedule and over budget.</w:t>
      </w:r>
    </w:p>
    <w:p w14:paraId="053F1F63" w14:textId="77777777" w:rsidR="00F40623" w:rsidRPr="00335DC0" w:rsidRDefault="00F40623" w:rsidP="003243DE">
      <w:pPr>
        <w:pStyle w:val="7Equationstyle"/>
        <w:tabs>
          <w:tab w:val="clear" w:pos="4536"/>
        </w:tabs>
        <w:adjustRightInd/>
        <w:ind w:firstLineChars="100" w:firstLine="200"/>
      </w:pPr>
    </w:p>
    <w:p w14:paraId="1DF594B9" w14:textId="015E9FDE" w:rsidR="00952A76" w:rsidRDefault="00952A76" w:rsidP="003243DE">
      <w:pPr>
        <w:pStyle w:val="7Equationstyle"/>
        <w:tabs>
          <w:tab w:val="clear" w:pos="4536"/>
        </w:tabs>
        <w:rPr>
          <w:noProof/>
          <w:kern w:val="0"/>
        </w:rPr>
      </w:pPr>
      <w:r w:rsidRPr="00952A76">
        <w:rPr>
          <w:b/>
        </w:rPr>
        <w:t>3.1. Example 1 – a delayed but under-budget project</w:t>
      </w:r>
    </w:p>
    <w:p w14:paraId="45D4D969" w14:textId="0D2D5CDF" w:rsidR="004C1455" w:rsidRDefault="00F40623" w:rsidP="003243DE">
      <w:pPr>
        <w:pStyle w:val="7Equationstyle"/>
        <w:tabs>
          <w:tab w:val="clear" w:pos="4536"/>
        </w:tabs>
        <w:adjustRightInd/>
        <w:ind w:firstLineChars="100" w:firstLine="200"/>
        <w:rPr>
          <w:noProof/>
          <w:kern w:val="0"/>
        </w:rPr>
      </w:pPr>
      <w:r w:rsidRPr="00F40623">
        <w:rPr>
          <w:noProof/>
          <w:kern w:val="0"/>
        </w:rPr>
        <w:t>Fig. 1 illustrates a project whose performance consistently shows delays in progress while maintaining cost savings. The EV curve remains below the PV, indicating that the actual work accomplished is less than scheduled. At the same time, the AC curve stays below the EV, suggesting that the project spends less than the value of the work completed. This situation represents a case of behind schedule but under budget, where the project is not progressing as planned but achieves cost efficiency.</w:t>
      </w:r>
    </w:p>
    <w:p w14:paraId="3EFEB1DE" w14:textId="77777777" w:rsidR="005C4934" w:rsidRDefault="005C4934" w:rsidP="003243DE">
      <w:pPr>
        <w:pStyle w:val="7Equationstyle"/>
        <w:tabs>
          <w:tab w:val="clear" w:pos="4536"/>
        </w:tabs>
        <w:adjustRightInd/>
        <w:ind w:firstLineChars="100" w:firstLine="200"/>
        <w:rPr>
          <w:noProof/>
          <w:kern w:val="0"/>
        </w:rPr>
      </w:pPr>
    </w:p>
    <w:p w14:paraId="5F71F48C" w14:textId="7A08FCDD" w:rsidR="00952A76" w:rsidRDefault="00952A76" w:rsidP="003243DE">
      <w:pPr>
        <w:pStyle w:val="7Equationstyle"/>
        <w:tabs>
          <w:tab w:val="clear" w:pos="4536"/>
        </w:tabs>
        <w:rPr>
          <w:noProof/>
          <w:kern w:val="0"/>
        </w:rPr>
      </w:pPr>
      <w:r w:rsidRPr="00952A76">
        <w:rPr>
          <w:b/>
        </w:rPr>
        <w:lastRenderedPageBreak/>
        <w:t>3.2. Example 2 – a behind-schedule and over-budget project</w:t>
      </w:r>
    </w:p>
    <w:p w14:paraId="4B18F22A" w14:textId="6652B623" w:rsidR="009874ED" w:rsidRDefault="009874ED" w:rsidP="003243DE">
      <w:pPr>
        <w:pStyle w:val="7Equationstyle"/>
        <w:tabs>
          <w:tab w:val="clear" w:pos="4536"/>
        </w:tabs>
        <w:adjustRightInd/>
        <w:rPr>
          <w:noProof/>
          <w:kern w:val="0"/>
        </w:rPr>
      </w:pPr>
    </w:p>
    <w:p w14:paraId="1C3E681E" w14:textId="170F0D4D" w:rsidR="004C1455" w:rsidRDefault="004C1455" w:rsidP="003243DE">
      <w:pPr>
        <w:pStyle w:val="7Equationstyle"/>
        <w:tabs>
          <w:tab w:val="clear" w:pos="4536"/>
        </w:tabs>
        <w:adjustRightInd/>
        <w:ind w:firstLineChars="100" w:firstLine="200"/>
        <w:rPr>
          <w:noProof/>
          <w:kern w:val="0"/>
        </w:rPr>
      </w:pPr>
      <w:r w:rsidRPr="004C1455">
        <w:rPr>
          <w:noProof/>
          <w:kern w:val="0"/>
        </w:rPr>
        <w:t>Fig. 2 presents a contrasting case with Fig. 1, where the project suffers from both schedule delay</w:t>
      </w:r>
      <w:r>
        <w:rPr>
          <w:noProof/>
          <w:kern w:val="0"/>
        </w:rPr>
        <w:t xml:space="preserve">s </w:t>
      </w:r>
      <w:r w:rsidRPr="004C1455">
        <w:rPr>
          <w:noProof/>
          <w:kern w:val="0"/>
        </w:rPr>
        <w:t>and cost overruns. The EV curve again falls below the PV, reflecting late progress compared to the baseline plan. Unlike Ex. 1, however, the AC curve lies above the EV at the current time (</w:t>
      </w:r>
      <w:r w:rsidRPr="005C7816">
        <w:rPr>
          <w:i/>
          <w:noProof/>
          <w:kern w:val="0"/>
        </w:rPr>
        <w:t>t</w:t>
      </w:r>
      <w:r w:rsidRPr="004C1455">
        <w:rPr>
          <w:noProof/>
          <w:kern w:val="0"/>
        </w:rPr>
        <w:t>=20), showing that actual spending currently exceeds the earned value. This situation corresponds to a behind-schedule and over-budget project, considered the most unfavorable outcome in project performance management.</w:t>
      </w:r>
    </w:p>
    <w:p w14:paraId="628894E2" w14:textId="0E223E33" w:rsidR="005C4934" w:rsidRDefault="0089706A" w:rsidP="003243DE">
      <w:pPr>
        <w:pStyle w:val="7Equationstyle"/>
        <w:tabs>
          <w:tab w:val="clear" w:pos="4536"/>
        </w:tabs>
        <w:adjustRightInd/>
        <w:ind w:firstLineChars="100" w:firstLine="200"/>
        <w:rPr>
          <w:noProof/>
          <w:kern w:val="0"/>
        </w:rPr>
      </w:pPr>
      <w:r w:rsidRPr="00335DC0">
        <w:rPr>
          <w:noProof/>
          <w:lang w:eastAsia="en-US"/>
        </w:rPr>
        <mc:AlternateContent>
          <mc:Choice Requires="wps">
            <w:drawing>
              <wp:anchor distT="0" distB="0" distL="114300" distR="114300" simplePos="0" relativeHeight="251663872" behindDoc="0" locked="0" layoutInCell="1" allowOverlap="1" wp14:anchorId="62A876FF" wp14:editId="46E9310E">
                <wp:simplePos x="0" y="0"/>
                <wp:positionH relativeFrom="margin">
                  <wp:posOffset>3175</wp:posOffset>
                </wp:positionH>
                <wp:positionV relativeFrom="margin">
                  <wp:posOffset>3175</wp:posOffset>
                </wp:positionV>
                <wp:extent cx="2924810" cy="5701030"/>
                <wp:effectExtent l="0" t="0" r="8890" b="0"/>
                <wp:wrapTopAndBottom/>
                <wp:docPr id="11" name="Text Box 274" descr="텍스트 상자:  &#10;fig. 1. didkdidkdiuuuuuuuuuuuuuuuuuuuuuuuuuuuuuuuuuuuuuuuuuuuuuuuuuuuuuuuuuuuuuuuuuuuuuuuuuuuuuuuuuuuuuuuuuuuuuuuuuuuuuuuuuuuuuuuuuuuuuuuuuuuuuuuuuuuuuuuuuuuuuuuuuuuuuuuuuuuuuuuuuuuuuuuuuuuuuuuu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57010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AB311E" w14:textId="77777777" w:rsidR="009874ED" w:rsidRDefault="009874ED" w:rsidP="009874ED">
                            <w:pPr>
                              <w:pStyle w:val="FootnoteText"/>
                              <w:rPr>
                                <w:sz w:val="16"/>
                              </w:rPr>
                            </w:pPr>
                            <w:r>
                              <w:rPr>
                                <w:noProof/>
                                <w:sz w:val="16"/>
                                <w:lang w:eastAsia="en-US"/>
                              </w:rPr>
                              <w:drawing>
                                <wp:inline distT="0" distB="0" distL="0" distR="0" wp14:anchorId="23D3A596" wp14:editId="0984397F">
                                  <wp:extent cx="2880000" cy="2257299"/>
                                  <wp:effectExtent l="0" t="0" r="0" b="0"/>
                                  <wp:docPr id="16" name="Picture 8"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46351" name="Picture 8" descr="A graph of a number of data&#10;&#10;AI-generated content may be incorrect."/>
                                          <pic:cNvPicPr/>
                                        </pic:nvPicPr>
                                        <pic:blipFill rotWithShape="1">
                                          <a:blip r:embed="rId37">
                                            <a:extLst>
                                              <a:ext uri="{28A0092B-C50C-407E-A947-70E740481C1C}">
                                                <a14:useLocalDpi xmlns:a14="http://schemas.microsoft.com/office/drawing/2010/main" val="0"/>
                                              </a:ext>
                                            </a:extLst>
                                          </a:blip>
                                          <a:srcRect t="2481" r="6699"/>
                                          <a:stretch>
                                            <a:fillRect/>
                                          </a:stretch>
                                        </pic:blipFill>
                                        <pic:spPr bwMode="auto">
                                          <a:xfrm>
                                            <a:off x="0" y="0"/>
                                            <a:ext cx="2880000" cy="2257299"/>
                                          </a:xfrm>
                                          <a:prstGeom prst="rect">
                                            <a:avLst/>
                                          </a:prstGeom>
                                          <a:ln>
                                            <a:noFill/>
                                          </a:ln>
                                          <a:extLst>
                                            <a:ext uri="{53640926-AAD7-44D8-BBD7-CCE9431645EC}">
                                              <a14:shadowObscured xmlns:a14="http://schemas.microsoft.com/office/drawing/2010/main"/>
                                            </a:ext>
                                          </a:extLst>
                                        </pic:spPr>
                                      </pic:pic>
                                    </a:graphicData>
                                  </a:graphic>
                                </wp:inline>
                              </w:drawing>
                            </w:r>
                          </w:p>
                          <w:p w14:paraId="26881ED9" w14:textId="77777777" w:rsidR="009874ED" w:rsidRDefault="009874ED" w:rsidP="009874ED">
                            <w:pPr>
                              <w:pStyle w:val="fig"/>
                              <w:spacing w:beforeLines="0"/>
                              <w:ind w:left="600" w:hanging="600"/>
                              <w:jc w:val="center"/>
                            </w:pPr>
                            <w:r>
                              <w:t>(a)</w:t>
                            </w:r>
                          </w:p>
                          <w:p w14:paraId="4F14213B" w14:textId="77777777" w:rsidR="009874ED" w:rsidRDefault="009874ED" w:rsidP="009874ED">
                            <w:pPr>
                              <w:pStyle w:val="fig"/>
                              <w:spacing w:beforeLines="0"/>
                              <w:ind w:left="600" w:hanging="600"/>
                              <w:jc w:val="center"/>
                            </w:pPr>
                            <w:r>
                              <w:rPr>
                                <w:lang w:eastAsia="en-US"/>
                              </w:rPr>
                              <w:drawing>
                                <wp:inline distT="0" distB="0" distL="0" distR="0" wp14:anchorId="309E73FC" wp14:editId="205E442D">
                                  <wp:extent cx="2876622" cy="2393342"/>
                                  <wp:effectExtent l="0" t="0" r="0" b="6985"/>
                                  <wp:docPr id="17" name="Picture 9"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74232" name="Picture 9" descr="A graph of a number of data&#10;&#10;AI-generated content may be incorrect."/>
                                          <pic:cNvPicPr/>
                                        </pic:nvPicPr>
                                        <pic:blipFill rotWithShape="1">
                                          <a:blip r:embed="rId38">
                                            <a:extLst>
                                              <a:ext uri="{28A0092B-C50C-407E-A947-70E740481C1C}">
                                                <a14:useLocalDpi xmlns:a14="http://schemas.microsoft.com/office/drawing/2010/main" val="0"/>
                                              </a:ext>
                                            </a:extLst>
                                          </a:blip>
                                          <a:srcRect t="-3436" r="6690"/>
                                          <a:stretch/>
                                        </pic:blipFill>
                                        <pic:spPr bwMode="auto">
                                          <a:xfrm>
                                            <a:off x="0" y="0"/>
                                            <a:ext cx="2880000" cy="2396152"/>
                                          </a:xfrm>
                                          <a:prstGeom prst="rect">
                                            <a:avLst/>
                                          </a:prstGeom>
                                          <a:ln>
                                            <a:noFill/>
                                          </a:ln>
                                          <a:extLst>
                                            <a:ext uri="{53640926-AAD7-44D8-BBD7-CCE9431645EC}">
                                              <a14:shadowObscured xmlns:a14="http://schemas.microsoft.com/office/drawing/2010/main"/>
                                            </a:ext>
                                          </a:extLst>
                                        </pic:spPr>
                                      </pic:pic>
                                    </a:graphicData>
                                  </a:graphic>
                                </wp:inline>
                              </w:drawing>
                            </w:r>
                          </w:p>
                          <w:p w14:paraId="524BA954" w14:textId="77777777" w:rsidR="009874ED" w:rsidRDefault="009874ED" w:rsidP="009874ED">
                            <w:pPr>
                              <w:pStyle w:val="fig"/>
                              <w:spacing w:beforeLines="0"/>
                              <w:ind w:left="600" w:hanging="600"/>
                              <w:jc w:val="center"/>
                            </w:pPr>
                            <w:r>
                              <w:t>(b)</w:t>
                            </w:r>
                          </w:p>
                          <w:p w14:paraId="3BABCDA3" w14:textId="77777777" w:rsidR="009874ED" w:rsidRDefault="009874ED" w:rsidP="009874ED">
                            <w:pPr>
                              <w:pStyle w:val="fig"/>
                              <w:spacing w:beforeLines="0"/>
                              <w:ind w:left="600" w:hanging="600"/>
                              <w:jc w:val="center"/>
                            </w:pPr>
                          </w:p>
                          <w:p w14:paraId="48FCC30D" w14:textId="77777777" w:rsidR="009874ED" w:rsidRDefault="009874ED" w:rsidP="009874ED">
                            <w:pPr>
                              <w:pStyle w:val="fig"/>
                              <w:spacing w:beforeLines="0"/>
                              <w:ind w:left="600" w:hanging="600"/>
                              <w:jc w:val="center"/>
                            </w:pPr>
                            <w:r w:rsidRPr="00335DC0">
                              <w:rPr>
                                <w:rFonts w:hint="eastAsia"/>
                              </w:rPr>
                              <w:t xml:space="preserve">Fig. </w:t>
                            </w:r>
                            <w:r>
                              <w:t>3</w:t>
                            </w:r>
                            <w:r w:rsidRPr="00335DC0">
                              <w:rPr>
                                <w:rFonts w:hint="eastAsia"/>
                              </w:rPr>
                              <w:t>.</w:t>
                            </w:r>
                            <w:r w:rsidRPr="004C1455">
                              <w:rPr>
                                <w:rFonts w:hint="eastAsia"/>
                              </w:rPr>
                              <w:tab/>
                            </w:r>
                            <w:r w:rsidRPr="00FD4B07">
                              <w:t xml:space="preserve">Deterministic and probabilistic EAC forecasts: </w:t>
                            </w:r>
                            <w:r>
                              <w:t xml:space="preserve"> </w:t>
                            </w:r>
                            <w:r w:rsidRPr="00FD4B07">
                              <w:t>a, for Ex 1; and b, for Ex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876FF" id="_x0000_s1028" type="#_x0000_t202" alt="텍스트 상자:  &#10;fig. 1. didkdidkdiuuuuuuuuuuuuuuuuuuuuuuuuuuuuuuuuuuuuuuuuuuuuuuuuuuuuuuuuuuuuuuuuuuuuuuuuuuuuuuuuuuuuuuuuuuuuuuuuuuuuuuuuuuuuuuuuuuuuuuuuuuuuuuuuuuuuuuuuuuuuuuuuuuuuuuuuuuuuuuuuuuuuuuuuuuuuuuuuu" style="position:absolute;left:0;text-align:left;margin-left:.25pt;margin-top:.25pt;width:230.3pt;height:448.9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" stroked="f" strokeweight=".5pt">
                <v:textbox inset="0,0,0,0">
                  <w:txbxContent>
                    <w:p w14:paraId="34AB311E" w14:textId="77777777" w:rsidR="009874ED" w:rsidRDefault="009874ED" w:rsidP="009874ED">
                      <w:pPr>
                        <w:pStyle w:val="FootnoteText"/>
                        <w:rPr>
                          <w:sz w:val="16"/>
                        </w:rPr>
                      </w:pPr>
                      <w:r>
                        <w:rPr>
                          <w:noProof/>
                          <w:sz w:val="16"/>
                          <w:lang w:eastAsia="en-US"/>
                        </w:rPr>
                        <w:drawing>
                          <wp:inline distT="0" distB="0" distL="0" distR="0" wp14:anchorId="23D3A596" wp14:editId="0984397F">
                            <wp:extent cx="2880000" cy="2257299"/>
                            <wp:effectExtent l="0" t="0" r="0" b="0"/>
                            <wp:docPr id="16" name="Picture 8"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46351" name="Picture 8" descr="A graph of a number of data&#10;&#10;AI-generated content may be incorrect."/>
                                    <pic:cNvPicPr/>
                                  </pic:nvPicPr>
                                  <pic:blipFill rotWithShape="1">
                                    <a:blip r:embed="rId39">
                                      <a:extLst>
                                        <a:ext uri="{28A0092B-C50C-407E-A947-70E740481C1C}">
                                          <a14:useLocalDpi xmlns:a14="http://schemas.microsoft.com/office/drawing/2010/main" val="0"/>
                                        </a:ext>
                                      </a:extLst>
                                    </a:blip>
                                    <a:srcRect t="2481" r="6699"/>
                                    <a:stretch>
                                      <a:fillRect/>
                                    </a:stretch>
                                  </pic:blipFill>
                                  <pic:spPr bwMode="auto">
                                    <a:xfrm>
                                      <a:off x="0" y="0"/>
                                      <a:ext cx="2880000" cy="2257299"/>
                                    </a:xfrm>
                                    <a:prstGeom prst="rect">
                                      <a:avLst/>
                                    </a:prstGeom>
                                    <a:ln>
                                      <a:noFill/>
                                    </a:ln>
                                    <a:extLst>
                                      <a:ext uri="{53640926-AAD7-44D8-BBD7-CCE9431645EC}">
                                        <a14:shadowObscured xmlns:a14="http://schemas.microsoft.com/office/drawing/2010/main"/>
                                      </a:ext>
                                    </a:extLst>
                                  </pic:spPr>
                                </pic:pic>
                              </a:graphicData>
                            </a:graphic>
                          </wp:inline>
                        </w:drawing>
                      </w:r>
                    </w:p>
                    <w:p w14:paraId="26881ED9" w14:textId="77777777" w:rsidR="009874ED" w:rsidRDefault="009874ED" w:rsidP="009874ED">
                      <w:pPr>
                        <w:pStyle w:val="fig"/>
                        <w:spacing w:beforeLines="0"/>
                        <w:ind w:left="600" w:hanging="600"/>
                        <w:jc w:val="center"/>
                      </w:pPr>
                      <w:r>
                        <w:t>(a)</w:t>
                      </w:r>
                    </w:p>
                    <w:p w14:paraId="4F14213B" w14:textId="77777777" w:rsidR="009874ED" w:rsidRDefault="009874ED" w:rsidP="009874ED">
                      <w:pPr>
                        <w:pStyle w:val="fig"/>
                        <w:spacing w:beforeLines="0"/>
                        <w:ind w:left="600" w:hanging="600"/>
                        <w:jc w:val="center"/>
                      </w:pPr>
                      <w:r>
                        <w:rPr>
                          <w:lang w:eastAsia="en-US"/>
                        </w:rPr>
                        <w:drawing>
                          <wp:inline distT="0" distB="0" distL="0" distR="0" wp14:anchorId="309E73FC" wp14:editId="205E442D">
                            <wp:extent cx="2876622" cy="2393342"/>
                            <wp:effectExtent l="0" t="0" r="0" b="6985"/>
                            <wp:docPr id="17" name="Picture 9"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74232" name="Picture 9" descr="A graph of a number of data&#10;&#10;AI-generated content may be incorrect."/>
                                    <pic:cNvPicPr/>
                                  </pic:nvPicPr>
                                  <pic:blipFill rotWithShape="1">
                                    <a:blip r:embed="rId40">
                                      <a:extLst>
                                        <a:ext uri="{28A0092B-C50C-407E-A947-70E740481C1C}">
                                          <a14:useLocalDpi xmlns:a14="http://schemas.microsoft.com/office/drawing/2010/main" val="0"/>
                                        </a:ext>
                                      </a:extLst>
                                    </a:blip>
                                    <a:srcRect t="-3436" r="6690"/>
                                    <a:stretch/>
                                  </pic:blipFill>
                                  <pic:spPr bwMode="auto">
                                    <a:xfrm>
                                      <a:off x="0" y="0"/>
                                      <a:ext cx="2880000" cy="2396152"/>
                                    </a:xfrm>
                                    <a:prstGeom prst="rect">
                                      <a:avLst/>
                                    </a:prstGeom>
                                    <a:ln>
                                      <a:noFill/>
                                    </a:ln>
                                    <a:extLst>
                                      <a:ext uri="{53640926-AAD7-44D8-BBD7-CCE9431645EC}">
                                        <a14:shadowObscured xmlns:a14="http://schemas.microsoft.com/office/drawing/2010/main"/>
                                      </a:ext>
                                    </a:extLst>
                                  </pic:spPr>
                                </pic:pic>
                              </a:graphicData>
                            </a:graphic>
                          </wp:inline>
                        </w:drawing>
                      </w:r>
                    </w:p>
                    <w:p w14:paraId="524BA954" w14:textId="77777777" w:rsidR="009874ED" w:rsidRDefault="009874ED" w:rsidP="009874ED">
                      <w:pPr>
                        <w:pStyle w:val="fig"/>
                        <w:spacing w:beforeLines="0"/>
                        <w:ind w:left="600" w:hanging="600"/>
                        <w:jc w:val="center"/>
                      </w:pPr>
                      <w:r>
                        <w:t>(b)</w:t>
                      </w:r>
                    </w:p>
                    <w:p w14:paraId="3BABCDA3" w14:textId="77777777" w:rsidR="009874ED" w:rsidRDefault="009874ED" w:rsidP="009874ED">
                      <w:pPr>
                        <w:pStyle w:val="fig"/>
                        <w:spacing w:beforeLines="0"/>
                        <w:ind w:left="600" w:hanging="600"/>
                        <w:jc w:val="center"/>
                      </w:pPr>
                    </w:p>
                    <w:p w14:paraId="48FCC30D" w14:textId="77777777" w:rsidR="009874ED" w:rsidRDefault="009874ED" w:rsidP="009874ED">
                      <w:pPr>
                        <w:pStyle w:val="fig"/>
                        <w:spacing w:beforeLines="0"/>
                        <w:ind w:left="600" w:hanging="600"/>
                        <w:jc w:val="center"/>
                      </w:pPr>
                      <w:r w:rsidRPr="00335DC0">
                        <w:rPr>
                          <w:rFonts w:hint="eastAsia"/>
                        </w:rPr>
                        <w:t xml:space="preserve">Fig. </w:t>
                      </w:r>
                      <w:r>
                        <w:t>3</w:t>
                      </w:r>
                      <w:r w:rsidRPr="00335DC0">
                        <w:rPr>
                          <w:rFonts w:hint="eastAsia"/>
                        </w:rPr>
                        <w:t>.</w:t>
                      </w:r>
                      <w:r w:rsidRPr="004C1455">
                        <w:rPr>
                          <w:rFonts w:hint="eastAsia"/>
                        </w:rPr>
                        <w:tab/>
                      </w:r>
                      <w:r w:rsidRPr="00FD4B07">
                        <w:t xml:space="preserve">Deterministic and probabilistic EAC forecasts: </w:t>
                      </w:r>
                      <w:r>
                        <w:t xml:space="preserve"> </w:t>
                      </w:r>
                      <w:r w:rsidRPr="00FD4B07">
                        <w:t>a, for Ex 1; and b, for Ex 2.</w:t>
                      </w:r>
                    </w:p>
                  </w:txbxContent>
                </v:textbox>
                <w10:wrap type="topAndBottom" anchorx="margin" anchory="margin"/>
              </v:shape>
            </w:pict>
          </mc:Fallback>
        </mc:AlternateContent>
      </w:r>
      <w:r w:rsidR="004C1455" w:rsidRPr="004C1455">
        <w:rPr>
          <w:noProof/>
          <w:kern w:val="0"/>
        </w:rPr>
        <w:t xml:space="preserve">This section presents and discusses the results obtained from the two illustrative examples, with the analysis covering evaluation periods from 6 to 20. The discussion is organized into three parts. First, the estimated costs at completion derived from deterministic and probabilistic approaches are compared to highlight their differences in stability and reliability. Second, the probabilities of completing the project under budget and ahead of schedule are evaluated to capture the likelihood of achieving key performance objectives under uncertainty. Finally, a sensitivity analysis is conducted to </w:t>
      </w:r>
      <w:r w:rsidR="004C1455" w:rsidRPr="004C1455">
        <w:rPr>
          <w:noProof/>
          <w:kern w:val="0"/>
        </w:rPr>
        <w:lastRenderedPageBreak/>
        <w:t>identify the main drivers of forecast variability and to assess how uncertainties in performance indices influence the upper-tail outcomes of the probabilistic estimates.</w:t>
      </w:r>
    </w:p>
    <w:p w14:paraId="53DF4AC6" w14:textId="77777777" w:rsidR="004307C8" w:rsidRDefault="004307C8" w:rsidP="003243DE">
      <w:pPr>
        <w:pStyle w:val="7Equationstyle"/>
        <w:tabs>
          <w:tab w:val="clear" w:pos="4536"/>
        </w:tabs>
        <w:adjustRightInd/>
        <w:ind w:firstLineChars="100" w:firstLine="200"/>
        <w:rPr>
          <w:noProof/>
          <w:kern w:val="0"/>
        </w:rPr>
      </w:pPr>
    </w:p>
    <w:p w14:paraId="462AA94B" w14:textId="5FAC31F8" w:rsidR="004C1455" w:rsidRDefault="004C1455" w:rsidP="003243DE">
      <w:pPr>
        <w:pStyle w:val="head1"/>
        <w:rPr>
          <w:color w:val="auto"/>
        </w:rPr>
      </w:pPr>
      <w:r w:rsidRPr="00335DC0">
        <w:rPr>
          <w:rFonts w:hint="eastAsia"/>
          <w:color w:val="auto"/>
        </w:rPr>
        <w:t xml:space="preserve">4. </w:t>
      </w:r>
      <w:r>
        <w:rPr>
          <w:color w:val="auto"/>
        </w:rPr>
        <w:t>RESULTS AND DISCUSSION</w:t>
      </w:r>
    </w:p>
    <w:p w14:paraId="3780633D" w14:textId="77777777" w:rsidR="004C1455" w:rsidRPr="00335DC0" w:rsidRDefault="004C1455" w:rsidP="003243DE">
      <w:pPr>
        <w:pStyle w:val="head1"/>
        <w:rPr>
          <w:color w:val="auto"/>
        </w:rPr>
      </w:pPr>
    </w:p>
    <w:p w14:paraId="2DE511AF" w14:textId="67A0AB47" w:rsidR="004C1455" w:rsidRDefault="004C1455" w:rsidP="003243DE">
      <w:pPr>
        <w:pStyle w:val="7Equationstyle"/>
        <w:tabs>
          <w:tab w:val="clear" w:pos="4536"/>
        </w:tabs>
        <w:adjustRightInd/>
        <w:ind w:firstLineChars="100" w:firstLine="200"/>
        <w:rPr>
          <w:noProof/>
          <w:kern w:val="0"/>
        </w:rPr>
      </w:pPr>
      <w:r w:rsidRPr="004C1455">
        <w:rPr>
          <w:noProof/>
          <w:kern w:val="0"/>
        </w:rPr>
        <w:t>This section presents and discusses the results obtained from the two illustrative examples, with the analysis covering evaluation periods from 6 to 20. The discussion is organized into three parts. First, the estimated costs at completion derived from deterministic and probabilistic approaches are compared to highlight their differences in stability and reliability. Second, the probabilities of completing the project under budget and ahead of schedule are evaluated to capture the likelihood of achieving key performance objectives under uncertainty. Finally, a sensitivity analysis is conducted to identify the main drivers of forecast variability and to assess how uncertainties in performance indices influence the upper-tail outcomes of the probabilistic estimates.</w:t>
      </w:r>
    </w:p>
    <w:p w14:paraId="6DAD6D19" w14:textId="77777777" w:rsidR="004C1455" w:rsidRPr="00335DC0" w:rsidRDefault="004C1455" w:rsidP="003243DE">
      <w:pPr>
        <w:ind w:firstLine="200"/>
        <w:rPr>
          <w:position w:val="0"/>
        </w:rPr>
      </w:pPr>
    </w:p>
    <w:p w14:paraId="313F4388" w14:textId="713CF894" w:rsidR="004C1455" w:rsidRPr="00592B11" w:rsidRDefault="004C1455" w:rsidP="003243DE">
      <w:pPr>
        <w:pStyle w:val="7Equationstyle"/>
        <w:tabs>
          <w:tab w:val="clear" w:pos="4536"/>
        </w:tabs>
        <w:adjustRightInd/>
        <w:rPr>
          <w:b/>
          <w:noProof/>
          <w:kern w:val="0"/>
        </w:rPr>
      </w:pPr>
      <w:r w:rsidRPr="00592B11">
        <w:rPr>
          <w:rFonts w:hint="eastAsia"/>
          <w:b/>
          <w:noProof/>
          <w:kern w:val="0"/>
        </w:rPr>
        <w:t xml:space="preserve">4.1. </w:t>
      </w:r>
      <w:r w:rsidRPr="004C1455">
        <w:rPr>
          <w:b/>
          <w:noProof/>
          <w:kern w:val="0"/>
        </w:rPr>
        <w:t>Comparison between the deterministic and probabilistic estimations for the two examples</w:t>
      </w:r>
    </w:p>
    <w:p w14:paraId="6A5E3FD7" w14:textId="77777777" w:rsidR="00FD4B07" w:rsidRPr="00FD4B07" w:rsidRDefault="00FD4B07" w:rsidP="003243DE">
      <w:pPr>
        <w:ind w:firstLine="200"/>
        <w:rPr>
          <w:position w:val="0"/>
        </w:rPr>
      </w:pPr>
      <w:r w:rsidRPr="00FD4B07">
        <w:rPr>
          <w:position w:val="0"/>
        </w:rPr>
        <w:t>Fig. 3 presents the estimated EAC for the two examples, obtained using both deterministic and probabilistic approaches over evaluation periods 6 to 20. These results provide an opportunity to examine how project performance conditions, reflected in the PV–EV–AC trajectories, influence the stability and reliability of EAC forecasts.</w:t>
      </w:r>
    </w:p>
    <w:p w14:paraId="3CC41C5B" w14:textId="0FC6FC37" w:rsidR="00FD4B07" w:rsidRPr="00FD4B07" w:rsidRDefault="00FD4B07" w:rsidP="003243DE">
      <w:pPr>
        <w:ind w:firstLine="200"/>
        <w:rPr>
          <w:position w:val="0"/>
        </w:rPr>
      </w:pPr>
      <w:r w:rsidRPr="00FD4B07">
        <w:rPr>
          <w:position w:val="0"/>
        </w:rPr>
        <w:t>The deterministic EVM method estimates EAC by extrapolating the observed cost and schedule performance indices (CPI, SPI) at each reporting period. As shown by the blue curves in Fig. 3, these estimates fluctuate considerably because they depend solely on snapshot data from the current period. Short-term variations in CPI or SPI can cause large swings above or below the BAC, resulting in unstable forecasts (Fig. 3(b)). Although simple and computationally efficient, deterministic EAC is highly sensitive to temporary disturbances and thus less reliable for projects with inconsistent performance.</w:t>
      </w:r>
      <w:r w:rsidR="009874ED" w:rsidRPr="009874ED">
        <w:rPr>
          <w:lang w:eastAsia="en-US"/>
        </w:rPr>
        <w:t xml:space="preserve"> </w:t>
      </w:r>
    </w:p>
    <w:p w14:paraId="0811042B" w14:textId="327F3E4E" w:rsidR="00FD4B07" w:rsidRDefault="00FD4B07" w:rsidP="00FF3D3C">
      <w:pPr>
        <w:ind w:firstLine="200"/>
        <w:rPr>
          <w:position w:val="0"/>
        </w:rPr>
      </w:pPr>
      <w:r w:rsidRPr="00FD4B07">
        <w:rPr>
          <w:position w:val="0"/>
        </w:rPr>
        <w:t>In contrast, the probabilistic approach integrates the cumulative information of PV, EV, and AC from project start to the evaluation period, while explicitly modeling the correlation between CPI and SPI. As illustrated by the red curves (</w:t>
      </w:r>
      <w:r w:rsidR="003B2218" w:rsidRPr="003B2218">
        <w:rPr>
          <w:rFonts w:ascii="Symbol" w:hAnsi="Symbol"/>
          <w:i/>
          <w:iCs/>
          <w:position w:val="0"/>
        </w:rPr>
        <w:sym w:font="Symbol" w:char="F06D"/>
      </w:r>
      <w:r w:rsidRPr="003B2218">
        <w:rPr>
          <w:position w:val="0"/>
          <w:vertAlign w:val="subscript"/>
        </w:rPr>
        <w:t>EAC</w:t>
      </w:r>
      <w:r w:rsidRPr="00FD4B07">
        <w:rPr>
          <w:position w:val="0"/>
        </w:rPr>
        <w:t xml:space="preserve">, i.e., </w:t>
      </w:r>
      <w:r w:rsidRPr="00E27537">
        <w:rPr>
          <w:position w:val="0"/>
        </w:rPr>
        <w:t>the mean of estimation) in Fig. 3, probabilistic forecasts are smoother and more consistent, with prediction intervals (P10–P90) that represent plausible cost outcomes. This method provides not</w:t>
      </w:r>
      <w:r w:rsidR="00FF3D3C" w:rsidRPr="00E27537">
        <w:rPr>
          <w:position w:val="0"/>
        </w:rPr>
        <w:t xml:space="preserve"> only </w:t>
      </w:r>
      <w:r w:rsidRPr="00E27537">
        <w:rPr>
          <w:position w:val="0"/>
        </w:rPr>
        <w:t>an expected EAC but also the probability of deviation, enabling managers to understand both the central forecast</w:t>
      </w:r>
      <w:r w:rsidR="00FC05A0" w:rsidRPr="00E27537">
        <w:rPr>
          <w:position w:val="0"/>
        </w:rPr>
        <w:t xml:space="preserve"> </w:t>
      </w:r>
      <w:r w:rsidRPr="00E27537">
        <w:rPr>
          <w:position w:val="0"/>
        </w:rPr>
        <w:t>and its uncertainty. Consequently, the probabilistic framework supports more informed and risk-aware decision-making than the</w:t>
      </w:r>
      <w:r w:rsidRPr="00FD4B07">
        <w:rPr>
          <w:position w:val="0"/>
        </w:rPr>
        <w:t xml:space="preserve"> deterministic alternative.</w:t>
      </w:r>
    </w:p>
    <w:p w14:paraId="7B14619C" w14:textId="518D1193" w:rsidR="00FD4B07" w:rsidRPr="00FD4B07" w:rsidRDefault="00FD4B07" w:rsidP="003243DE">
      <w:pPr>
        <w:ind w:firstLine="200"/>
        <w:rPr>
          <w:position w:val="0"/>
        </w:rPr>
      </w:pPr>
      <w:r w:rsidRPr="00FD4B07">
        <w:rPr>
          <w:position w:val="0"/>
        </w:rPr>
        <w:t xml:space="preserve">In Ex. 1 (Fig. 1), the project consistently shows delays in progress (EV &lt; PV) but spends less than the value of work accomplished (AC &lt; EV). This situation represents a project behind schedule but under budget. The deterministic EAC, although fluctuating, tends to remain </w:t>
      </w:r>
      <w:r w:rsidRPr="00FD4B07">
        <w:rPr>
          <w:position w:val="0"/>
        </w:rPr>
        <w:lastRenderedPageBreak/>
        <w:t xml:space="preserve">below the BAC, reflecting the persistent cost savings observed in the AC curve. The probabilistic analysis supports this assessment, with the mean </w:t>
      </w:r>
      <w:r w:rsidR="004E251D" w:rsidRPr="003B2218">
        <w:rPr>
          <w:rFonts w:ascii="Symbol" w:hAnsi="Symbol"/>
          <w:i/>
          <w:iCs/>
          <w:position w:val="0"/>
        </w:rPr>
        <w:sym w:font="Symbol" w:char="F06D"/>
      </w:r>
      <w:r w:rsidR="004E251D" w:rsidRPr="003B2218">
        <w:rPr>
          <w:position w:val="0"/>
          <w:vertAlign w:val="subscript"/>
        </w:rPr>
        <w:t>EAC</w:t>
      </w:r>
      <w:r w:rsidRPr="00FD4B07">
        <w:rPr>
          <w:position w:val="0"/>
        </w:rPr>
        <w:t xml:space="preserve"> staying below BAC and the prediction interval remaining relatively narrow. The narrowness of the band reflects the stability of cost performance, as the project consistently spends less than expected, even though schedule progress lags.</w:t>
      </w:r>
    </w:p>
    <w:p w14:paraId="57F19E3F" w14:textId="4BE326A9" w:rsidR="00FD4B07" w:rsidRPr="00FD4B07" w:rsidRDefault="009874ED" w:rsidP="003243DE">
      <w:pPr>
        <w:ind w:firstLine="200"/>
        <w:rPr>
          <w:position w:val="0"/>
        </w:rPr>
      </w:pPr>
      <w:r w:rsidRPr="00335DC0">
        <w:rPr>
          <w:lang w:eastAsia="en-US"/>
        </w:rPr>
        <mc:AlternateContent>
          <mc:Choice Requires="wps">
            <w:drawing>
              <wp:anchor distT="0" distB="0" distL="114300" distR="114300" simplePos="0" relativeHeight="251660800" behindDoc="0" locked="0" layoutInCell="1" allowOverlap="1" wp14:anchorId="716F9593" wp14:editId="14B2B7BD">
                <wp:simplePos x="0" y="0"/>
                <wp:positionH relativeFrom="margin">
                  <wp:posOffset>3175</wp:posOffset>
                </wp:positionH>
                <wp:positionV relativeFrom="margin">
                  <wp:posOffset>3175</wp:posOffset>
                </wp:positionV>
                <wp:extent cx="2924810" cy="6329045"/>
                <wp:effectExtent l="0" t="0" r="8890" b="0"/>
                <wp:wrapTopAndBottom/>
                <wp:docPr id="21" name="Text Box 274" descr="텍스트 상자:  &#10;fig. 1. didkdidkdiuuuuuuuuuuuuuuuuuuuuuuuuuuuuuuuuuuuuuuuuuuuuuuuuuuuuuuuuuuuuuuuuuuuuuuuuuuuuuuuuuuuuuuuuuuuuuuuuuuuuuuuuuuuuuuuuuuuuuuuuuuuuuuuuuuuuuuuuuuuuuuuuuuuuuuuuuuuuuuuuuuuuuuuuuuuuuuuu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63290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3C99F6" w14:textId="77777777" w:rsidR="009874ED" w:rsidRDefault="009874ED" w:rsidP="009874ED">
                            <w:pPr>
                              <w:pStyle w:val="FootnoteText"/>
                              <w:rPr>
                                <w:sz w:val="16"/>
                              </w:rPr>
                            </w:pPr>
                            <w:r>
                              <w:rPr>
                                <w:noProof/>
                                <w:sz w:val="16"/>
                                <w:lang w:eastAsia="en-US"/>
                              </w:rPr>
                              <w:drawing>
                                <wp:inline distT="0" distB="0" distL="0" distR="0" wp14:anchorId="0DDA7E66" wp14:editId="54754016">
                                  <wp:extent cx="2880000" cy="2768232"/>
                                  <wp:effectExtent l="0" t="0" r="0" b="0"/>
                                  <wp:docPr id="25" name="Picture 13" descr="A graph of a number of ti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77105" name="Picture 13" descr="A graph of a number of times&#10;&#10;AI-generated content may be incorrect."/>
                                          <pic:cNvPicPr/>
                                        </pic:nvPicPr>
                                        <pic:blipFill rotWithShape="1">
                                          <a:blip r:embed="rId41">
                                            <a:extLst>
                                              <a:ext uri="{28A0092B-C50C-407E-A947-70E740481C1C}">
                                                <a14:useLocalDpi xmlns:a14="http://schemas.microsoft.com/office/drawing/2010/main" val="0"/>
                                              </a:ext>
                                            </a:extLst>
                                          </a:blip>
                                          <a:srcRect t="89" r="6630" b="-7795"/>
                                          <a:stretch/>
                                        </pic:blipFill>
                                        <pic:spPr bwMode="auto">
                                          <a:xfrm>
                                            <a:off x="0" y="0"/>
                                            <a:ext cx="2880000" cy="2768232"/>
                                          </a:xfrm>
                                          <a:prstGeom prst="rect">
                                            <a:avLst/>
                                          </a:prstGeom>
                                          <a:ln>
                                            <a:noFill/>
                                          </a:ln>
                                          <a:extLst>
                                            <a:ext uri="{53640926-AAD7-44D8-BBD7-CCE9431645EC}">
                                              <a14:shadowObscured xmlns:a14="http://schemas.microsoft.com/office/drawing/2010/main"/>
                                            </a:ext>
                                          </a:extLst>
                                        </pic:spPr>
                                      </pic:pic>
                                    </a:graphicData>
                                  </a:graphic>
                                </wp:inline>
                              </w:drawing>
                            </w:r>
                          </w:p>
                          <w:p w14:paraId="59EB32E1" w14:textId="77777777" w:rsidR="009874ED" w:rsidRDefault="009874ED" w:rsidP="009874ED">
                            <w:pPr>
                              <w:pStyle w:val="fig"/>
                              <w:spacing w:beforeLines="0"/>
                              <w:ind w:left="600" w:hanging="600"/>
                              <w:jc w:val="center"/>
                            </w:pPr>
                            <w:r>
                              <w:t>(a)</w:t>
                            </w:r>
                          </w:p>
                          <w:p w14:paraId="2F0BCAA4" w14:textId="77777777" w:rsidR="009874ED" w:rsidRDefault="009874ED" w:rsidP="009874ED">
                            <w:pPr>
                              <w:pStyle w:val="fig"/>
                              <w:tabs>
                                <w:tab w:val="clear" w:pos="570"/>
                                <w:tab w:val="left" w:pos="0"/>
                              </w:tabs>
                              <w:spacing w:beforeLines="0"/>
                              <w:ind w:left="0" w:firstLineChars="0" w:firstLine="0"/>
                              <w:jc w:val="center"/>
                            </w:pPr>
                            <w:r>
                              <w:rPr>
                                <w:lang w:eastAsia="en-US"/>
                              </w:rPr>
                              <w:drawing>
                                <wp:inline distT="0" distB="0" distL="0" distR="0" wp14:anchorId="5068A8FF" wp14:editId="5A538138">
                                  <wp:extent cx="2880000" cy="2735575"/>
                                  <wp:effectExtent l="0" t="0" r="0" b="0"/>
                                  <wp:docPr id="26" name="Picture 14" descr="A graph of a number of ti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79026" name="Picture 14" descr="A graph of a number of times&#10;&#10;AI-generated content may be incorrect."/>
                                          <pic:cNvPicPr/>
                                        </pic:nvPicPr>
                                        <pic:blipFill rotWithShape="1">
                                          <a:blip r:embed="rId42">
                                            <a:extLst>
                                              <a:ext uri="{28A0092B-C50C-407E-A947-70E740481C1C}">
                                                <a14:useLocalDpi xmlns:a14="http://schemas.microsoft.com/office/drawing/2010/main" val="0"/>
                                              </a:ext>
                                            </a:extLst>
                                          </a:blip>
                                          <a:srcRect t="-1" r="6299" b="-6811"/>
                                          <a:stretch/>
                                        </pic:blipFill>
                                        <pic:spPr bwMode="auto">
                                          <a:xfrm>
                                            <a:off x="0" y="0"/>
                                            <a:ext cx="2880000" cy="2735575"/>
                                          </a:xfrm>
                                          <a:prstGeom prst="rect">
                                            <a:avLst/>
                                          </a:prstGeom>
                                          <a:ln>
                                            <a:noFill/>
                                          </a:ln>
                                          <a:extLst>
                                            <a:ext uri="{53640926-AAD7-44D8-BBD7-CCE9431645EC}">
                                              <a14:shadowObscured xmlns:a14="http://schemas.microsoft.com/office/drawing/2010/main"/>
                                            </a:ext>
                                          </a:extLst>
                                        </pic:spPr>
                                      </pic:pic>
                                    </a:graphicData>
                                  </a:graphic>
                                </wp:inline>
                              </w:drawing>
                            </w:r>
                          </w:p>
                          <w:p w14:paraId="7269B471" w14:textId="77777777" w:rsidR="009874ED" w:rsidRDefault="009874ED" w:rsidP="009874ED">
                            <w:pPr>
                              <w:pStyle w:val="fig"/>
                              <w:spacing w:beforeLines="0"/>
                              <w:ind w:left="600" w:hanging="600"/>
                              <w:jc w:val="center"/>
                            </w:pPr>
                            <w:r>
                              <w:t>(b)</w:t>
                            </w:r>
                          </w:p>
                          <w:p w14:paraId="5C3C3C19" w14:textId="3EA598DB" w:rsidR="009874ED" w:rsidRDefault="009874ED" w:rsidP="009874ED">
                            <w:pPr>
                              <w:pStyle w:val="fig"/>
                              <w:spacing w:beforeLines="0"/>
                              <w:ind w:left="600" w:hanging="600"/>
                              <w:jc w:val="center"/>
                            </w:pPr>
                            <w:r w:rsidRPr="00335DC0">
                              <w:rPr>
                                <w:rFonts w:hint="eastAsia"/>
                              </w:rPr>
                              <w:t xml:space="preserve">Fig. </w:t>
                            </w:r>
                            <w:r>
                              <w:t>4</w:t>
                            </w:r>
                            <w:r w:rsidRPr="00335DC0">
                              <w:rPr>
                                <w:rFonts w:hint="eastAsia"/>
                              </w:rPr>
                              <w:t>.</w:t>
                            </w:r>
                            <w:r w:rsidRPr="004C1455">
                              <w:rPr>
                                <w:rFonts w:hint="eastAsia"/>
                              </w:rPr>
                              <w:tab/>
                            </w:r>
                            <w:r w:rsidRPr="00A71C8C">
                              <w:t>Probability of under budget and ahead of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F9593" id="_x0000_s1029" type="#_x0000_t202" alt="텍스트 상자:  &#10;fig. 1. didkdidkdiuuuuuuuuuuuuuuuuuuuuuuuuuuuuuuuuuuuuuuuuuuuuuuuuuuuuuuuuuuuuuuuuuuuuuuuuuuuuuuuuuuuuuuuuuuuuuuuuuuuuuuuuuuuuuuuuuuuuuuuuuuuuuuuuuuuuuuuuuuuuuuuuuuuuuuuuuuuuuuuuuuuuuuuuuuuuuuuuu" style="position:absolute;left:0;text-align:left;margin-left:.25pt;margin-top:.25pt;width:230.3pt;height:498.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" stroked="f" strokeweight=".5pt">
                <v:textbox inset="0,0,0,0">
                  <w:txbxContent>
                    <w:p w14:paraId="323C99F6" w14:textId="77777777" w:rsidR="009874ED" w:rsidRDefault="009874ED" w:rsidP="009874ED">
                      <w:pPr>
                        <w:pStyle w:val="FootnoteText"/>
                        <w:rPr>
                          <w:sz w:val="16"/>
                        </w:rPr>
                      </w:pPr>
                      <w:r>
                        <w:rPr>
                          <w:noProof/>
                          <w:sz w:val="16"/>
                          <w:lang w:eastAsia="en-US"/>
                        </w:rPr>
                        <w:drawing>
                          <wp:inline distT="0" distB="0" distL="0" distR="0" wp14:anchorId="0DDA7E66" wp14:editId="54754016">
                            <wp:extent cx="2880000" cy="2768232"/>
                            <wp:effectExtent l="0" t="0" r="0" b="0"/>
                            <wp:docPr id="25" name="Picture 13" descr="A graph of a number of ti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77105" name="Picture 13" descr="A graph of a number of times&#10;&#10;AI-generated content may be incorrect."/>
                                    <pic:cNvPicPr/>
                                  </pic:nvPicPr>
                                  <pic:blipFill rotWithShape="1">
                                    <a:blip r:embed="rId43">
                                      <a:extLst>
                                        <a:ext uri="{28A0092B-C50C-407E-A947-70E740481C1C}">
                                          <a14:useLocalDpi xmlns:a14="http://schemas.microsoft.com/office/drawing/2010/main" val="0"/>
                                        </a:ext>
                                      </a:extLst>
                                    </a:blip>
                                    <a:srcRect t="89" r="6630" b="-7795"/>
                                    <a:stretch/>
                                  </pic:blipFill>
                                  <pic:spPr bwMode="auto">
                                    <a:xfrm>
                                      <a:off x="0" y="0"/>
                                      <a:ext cx="2880000" cy="2768232"/>
                                    </a:xfrm>
                                    <a:prstGeom prst="rect">
                                      <a:avLst/>
                                    </a:prstGeom>
                                    <a:ln>
                                      <a:noFill/>
                                    </a:ln>
                                    <a:extLst>
                                      <a:ext uri="{53640926-AAD7-44D8-BBD7-CCE9431645EC}">
                                        <a14:shadowObscured xmlns:a14="http://schemas.microsoft.com/office/drawing/2010/main"/>
                                      </a:ext>
                                    </a:extLst>
                                  </pic:spPr>
                                </pic:pic>
                              </a:graphicData>
                            </a:graphic>
                          </wp:inline>
                        </w:drawing>
                      </w:r>
                    </w:p>
                    <w:p w14:paraId="59EB32E1" w14:textId="77777777" w:rsidR="009874ED" w:rsidRDefault="009874ED" w:rsidP="009874ED">
                      <w:pPr>
                        <w:pStyle w:val="fig"/>
                        <w:spacing w:beforeLines="0"/>
                        <w:ind w:left="600" w:hanging="600"/>
                        <w:jc w:val="center"/>
                      </w:pPr>
                      <w:r>
                        <w:t>(a)</w:t>
                      </w:r>
                    </w:p>
                    <w:p w14:paraId="2F0BCAA4" w14:textId="77777777" w:rsidR="009874ED" w:rsidRDefault="009874ED" w:rsidP="009874ED">
                      <w:pPr>
                        <w:pStyle w:val="fig"/>
                        <w:tabs>
                          <w:tab w:val="clear" w:pos="570"/>
                          <w:tab w:val="left" w:pos="0"/>
                        </w:tabs>
                        <w:spacing w:beforeLines="0"/>
                        <w:ind w:left="0" w:firstLineChars="0" w:firstLine="0"/>
                        <w:jc w:val="center"/>
                      </w:pPr>
                      <w:r>
                        <w:rPr>
                          <w:lang w:eastAsia="en-US"/>
                        </w:rPr>
                        <w:drawing>
                          <wp:inline distT="0" distB="0" distL="0" distR="0" wp14:anchorId="5068A8FF" wp14:editId="5A538138">
                            <wp:extent cx="2880000" cy="2735575"/>
                            <wp:effectExtent l="0" t="0" r="0" b="0"/>
                            <wp:docPr id="26" name="Picture 14" descr="A graph of a number of ti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79026" name="Picture 14" descr="A graph of a number of times&#10;&#10;AI-generated content may be incorrect."/>
                                    <pic:cNvPicPr/>
                                  </pic:nvPicPr>
                                  <pic:blipFill rotWithShape="1">
                                    <a:blip r:embed="rId44">
                                      <a:extLst>
                                        <a:ext uri="{28A0092B-C50C-407E-A947-70E740481C1C}">
                                          <a14:useLocalDpi xmlns:a14="http://schemas.microsoft.com/office/drawing/2010/main" val="0"/>
                                        </a:ext>
                                      </a:extLst>
                                    </a:blip>
                                    <a:srcRect t="-1" r="6299" b="-6811"/>
                                    <a:stretch/>
                                  </pic:blipFill>
                                  <pic:spPr bwMode="auto">
                                    <a:xfrm>
                                      <a:off x="0" y="0"/>
                                      <a:ext cx="2880000" cy="2735575"/>
                                    </a:xfrm>
                                    <a:prstGeom prst="rect">
                                      <a:avLst/>
                                    </a:prstGeom>
                                    <a:ln>
                                      <a:noFill/>
                                    </a:ln>
                                    <a:extLst>
                                      <a:ext uri="{53640926-AAD7-44D8-BBD7-CCE9431645EC}">
                                        <a14:shadowObscured xmlns:a14="http://schemas.microsoft.com/office/drawing/2010/main"/>
                                      </a:ext>
                                    </a:extLst>
                                  </pic:spPr>
                                </pic:pic>
                              </a:graphicData>
                            </a:graphic>
                          </wp:inline>
                        </w:drawing>
                      </w:r>
                    </w:p>
                    <w:p w14:paraId="7269B471" w14:textId="77777777" w:rsidR="009874ED" w:rsidRDefault="009874ED" w:rsidP="009874ED">
                      <w:pPr>
                        <w:pStyle w:val="fig"/>
                        <w:spacing w:beforeLines="0"/>
                        <w:ind w:left="600" w:hanging="600"/>
                        <w:jc w:val="center"/>
                      </w:pPr>
                      <w:r>
                        <w:t>(b)</w:t>
                      </w:r>
                    </w:p>
                    <w:p w14:paraId="5C3C3C19" w14:textId="3EA598DB" w:rsidR="009874ED" w:rsidRDefault="009874ED" w:rsidP="009874ED">
                      <w:pPr>
                        <w:pStyle w:val="fig"/>
                        <w:spacing w:beforeLines="0"/>
                        <w:ind w:left="600" w:hanging="600"/>
                        <w:jc w:val="center"/>
                      </w:pPr>
                      <w:r w:rsidRPr="00335DC0">
                        <w:rPr>
                          <w:rFonts w:hint="eastAsia"/>
                        </w:rPr>
                        <w:t xml:space="preserve">Fig. </w:t>
                      </w:r>
                      <w:r>
                        <w:t>4</w:t>
                      </w:r>
                      <w:r w:rsidRPr="00335DC0">
                        <w:rPr>
                          <w:rFonts w:hint="eastAsia"/>
                        </w:rPr>
                        <w:t>.</w:t>
                      </w:r>
                      <w:r w:rsidRPr="004C1455">
                        <w:rPr>
                          <w:rFonts w:hint="eastAsia"/>
                        </w:rPr>
                        <w:tab/>
                      </w:r>
                      <w:r w:rsidRPr="00A71C8C">
                        <w:t>Probability of under budget and ahead of schedule.</w:t>
                      </w:r>
                    </w:p>
                  </w:txbxContent>
                </v:textbox>
                <w10:wrap type="topAndBottom" anchorx="margin" anchory="margin"/>
              </v:shape>
            </w:pict>
          </mc:Fallback>
        </mc:AlternateContent>
      </w:r>
      <w:r w:rsidR="00FD4B07" w:rsidRPr="00FD4B07">
        <w:rPr>
          <w:position w:val="0"/>
        </w:rPr>
        <w:t xml:space="preserve">In Ex. 2 (Fig. 2), the project suffers from both schedule delays (EV &lt; PV) and cost overruns (AC &gt; EV) </w:t>
      </w:r>
      <w:r w:rsidR="005C4934" w:rsidRPr="005C4934">
        <w:rPr>
          <w:position w:val="0"/>
        </w:rPr>
        <w:t>in several last periods</w:t>
      </w:r>
      <w:r w:rsidR="00FD4B07" w:rsidRPr="00FD4B07">
        <w:rPr>
          <w:position w:val="0"/>
        </w:rPr>
        <w:t xml:space="preserve">. The unfavorable performance leads the deterministic EAC to frequently overshoot the BAC, particularly at later periods. </w:t>
      </w:r>
      <w:r w:rsidR="005C4934" w:rsidRPr="005C4934">
        <w:rPr>
          <w:position w:val="0"/>
        </w:rPr>
        <w:t>The strong oscillations underscore how sensitive deterministic forecasts are to unstable cost performance</w:t>
      </w:r>
      <w:r w:rsidR="005C4934" w:rsidRPr="001D6193">
        <w:rPr>
          <w:position w:val="0"/>
        </w:rPr>
        <w:t>, which reflects the fact that the AC curve does not always lie above the EV</w:t>
      </w:r>
      <w:r w:rsidR="00FD4B07" w:rsidRPr="001D6193">
        <w:rPr>
          <w:position w:val="0"/>
        </w:rPr>
        <w:t>. The probabilistic approach, however, leverages accumulated</w:t>
      </w:r>
      <w:r w:rsidR="00FD4B07" w:rsidRPr="00FD4B07">
        <w:rPr>
          <w:position w:val="0"/>
        </w:rPr>
        <w:t xml:space="preserve"> information from the entire project history and incorporates the correlation between CPI and SPI. </w:t>
      </w:r>
      <w:r w:rsidR="00FD4B07" w:rsidRPr="00FD4B07">
        <w:rPr>
          <w:position w:val="0"/>
        </w:rPr>
        <w:lastRenderedPageBreak/>
        <w:t xml:space="preserve">Consequently, the mean probabilistic forecast remains closer to the BAC at the 20th period, </w:t>
      </w:r>
      <w:r w:rsidR="00FD4B07" w:rsidRPr="00E27537">
        <w:rPr>
          <w:position w:val="0"/>
        </w:rPr>
        <w:t>with more than</w:t>
      </w:r>
      <w:r w:rsidR="00E27537" w:rsidRPr="00E27537">
        <w:t xml:space="preserve"> </w:t>
      </w:r>
      <w:r w:rsidR="00E27537">
        <w:rPr>
          <w:position w:val="0"/>
        </w:rPr>
        <w:t>f</w:t>
      </w:r>
      <w:r w:rsidR="00E27537" w:rsidRPr="00E27537">
        <w:rPr>
          <w:position w:val="0"/>
        </w:rPr>
        <w:t>ifty percent</w:t>
      </w:r>
      <w:r w:rsidR="00FD4B07" w:rsidRPr="00E27537">
        <w:rPr>
          <w:position w:val="0"/>
        </w:rPr>
        <w:t xml:space="preserve"> chance of being lower. This outcome highlights the stabilizing effect of using historical performance trends</w:t>
      </w:r>
      <w:r w:rsidR="00FD4B07" w:rsidRPr="00FD4B07">
        <w:rPr>
          <w:position w:val="0"/>
        </w:rPr>
        <w:t>: instead of projecting large cost overruns based only on short-term inefficiencies, the probabilistic method balances past and current information to yield a more realistic and credible forecast.</w:t>
      </w:r>
    </w:p>
    <w:p w14:paraId="6CC87AB6" w14:textId="6B50CB66" w:rsidR="00FD4B07" w:rsidRDefault="00FD4B07" w:rsidP="003243DE">
      <w:pPr>
        <w:ind w:firstLine="200"/>
        <w:rPr>
          <w:position w:val="0"/>
        </w:rPr>
      </w:pPr>
      <w:r w:rsidRPr="00FD4B07">
        <w:rPr>
          <w:position w:val="0"/>
        </w:rPr>
        <w:t>Taken together, these results emphasize the trade-off between the two methods. The deterministic approach produces quick, point-based estimates that can be useful for immediate assessments but are prone to instability and overreaction to short-term variations. The probabilistic approach, on the other hand, integrates cumulative project data, considers the joint behavior of CPI and SPI, and provides prediction intervals that quantify risk. As a result, it offers a more comprehensive and stable assessment of likely project outcomes, making it better suited for decision contexts where uncertainty plays a critical role.</w:t>
      </w:r>
    </w:p>
    <w:p w14:paraId="64BF794E" w14:textId="77777777" w:rsidR="00C868B0" w:rsidRPr="00335DC0" w:rsidRDefault="00C868B0" w:rsidP="003243DE">
      <w:pPr>
        <w:ind w:firstLine="200"/>
        <w:rPr>
          <w:position w:val="0"/>
        </w:rPr>
      </w:pPr>
    </w:p>
    <w:p w14:paraId="209D892E" w14:textId="7CFAF654" w:rsidR="00071D9B" w:rsidRPr="00592B11" w:rsidRDefault="00F53D7F" w:rsidP="003243DE">
      <w:pPr>
        <w:pStyle w:val="7Equationstyle"/>
        <w:tabs>
          <w:tab w:val="clear" w:pos="4536"/>
        </w:tabs>
        <w:adjustRightInd/>
        <w:rPr>
          <w:b/>
          <w:noProof/>
          <w:kern w:val="0"/>
        </w:rPr>
      </w:pPr>
      <w:r w:rsidRPr="00F53D7F">
        <w:rPr>
          <w:b/>
          <w:noProof/>
          <w:kern w:val="0"/>
        </w:rPr>
        <w:t>4.2. Probability of under budget and ahead of schedule</w:t>
      </w:r>
    </w:p>
    <w:p w14:paraId="01F64B8B" w14:textId="2E549951" w:rsidR="00F53D7F" w:rsidRPr="00F53D7F" w:rsidRDefault="00F53D7F" w:rsidP="003243DE">
      <w:pPr>
        <w:ind w:firstLine="200"/>
        <w:rPr>
          <w:position w:val="0"/>
        </w:rPr>
      </w:pPr>
      <w:r w:rsidRPr="00F53D7F">
        <w:rPr>
          <w:position w:val="0"/>
        </w:rPr>
        <w:t>Since the MCSs generate statistical distributions of project outcomes, they enable direct estimation of the probabilities of cost overruns and schedule delays. In particular, one can compute the probability that the project will be completed within the budget at completion (P(EAC</w:t>
      </w:r>
      <w:r w:rsidR="00EC41EA">
        <w:rPr>
          <w:position w:val="0"/>
        </w:rPr>
        <w:t xml:space="preserve"> </w:t>
      </w:r>
      <w:r w:rsidRPr="004E251D">
        <w:rPr>
          <w:rFonts w:ascii="Symbol" w:hAnsi="Symbol"/>
          <w:position w:val="0"/>
        </w:rPr>
        <w:t></w:t>
      </w:r>
      <w:r w:rsidR="00EC41EA">
        <w:rPr>
          <w:rFonts w:ascii="Symbol" w:hAnsi="Symbol"/>
          <w:position w:val="0"/>
        </w:rPr>
        <w:t></w:t>
      </w:r>
      <w:r w:rsidRPr="00F53D7F">
        <w:rPr>
          <w:position w:val="0"/>
        </w:rPr>
        <w:t>BAC)</w:t>
      </w:r>
      <w:r w:rsidR="005C4934">
        <w:rPr>
          <w:position w:val="0"/>
        </w:rPr>
        <w:t xml:space="preserve"> </w:t>
      </w:r>
      <w:r w:rsidR="005C4934" w:rsidRPr="005C4934">
        <w:rPr>
          <w:position w:val="0"/>
        </w:rPr>
        <w:t>in the lower panel</w:t>
      </w:r>
      <w:r w:rsidRPr="00F53D7F">
        <w:rPr>
          <w:position w:val="0"/>
        </w:rPr>
        <w:t>) and the probability that the project duration will not exceed the planned schedule(P(ED</w:t>
      </w:r>
      <w:r w:rsidR="00EC41EA">
        <w:rPr>
          <w:position w:val="0"/>
        </w:rPr>
        <w:t xml:space="preserve"> </w:t>
      </w:r>
      <w:r w:rsidRPr="004E251D">
        <w:rPr>
          <w:rFonts w:ascii="Symbol" w:hAnsi="Symbol"/>
          <w:position w:val="0"/>
        </w:rPr>
        <w:t></w:t>
      </w:r>
      <w:r w:rsidR="00EC41EA">
        <w:rPr>
          <w:rFonts w:ascii="Symbol" w:hAnsi="Symbol"/>
          <w:position w:val="0"/>
        </w:rPr>
        <w:t></w:t>
      </w:r>
      <w:r w:rsidRPr="00F53D7F">
        <w:rPr>
          <w:position w:val="0"/>
        </w:rPr>
        <w:t>T)</w:t>
      </w:r>
      <w:r w:rsidR="005C4934" w:rsidRPr="005C4934">
        <w:t xml:space="preserve"> </w:t>
      </w:r>
      <w:r w:rsidR="005C4934" w:rsidRPr="005C4934">
        <w:rPr>
          <w:position w:val="0"/>
        </w:rPr>
        <w:t>in the lower panel)</w:t>
      </w:r>
      <w:r w:rsidRPr="00F53D7F">
        <w:rPr>
          <w:position w:val="0"/>
        </w:rPr>
        <w:t>. These probabilistic indicators provide valuable insights into the likelihood of meeting both budgetary and scheduling targets, thereby complementing the deterministic EVM forecasts.</w:t>
      </w:r>
    </w:p>
    <w:p w14:paraId="319AB197" w14:textId="14685030" w:rsidR="00F53D7F" w:rsidRDefault="00F53D7F" w:rsidP="003243DE">
      <w:pPr>
        <w:ind w:firstLine="200"/>
        <w:rPr>
          <w:position w:val="0"/>
        </w:rPr>
      </w:pPr>
      <w:r w:rsidRPr="00F53D7F">
        <w:rPr>
          <w:position w:val="0"/>
        </w:rPr>
        <w:t>Fig. 4 illustrates the probabilistic assessment of project outcomes in terms of cost and schedule for the two projects. Specifically, the figure presents the probability of completing the project under budget (P(EAC</w:t>
      </w:r>
      <w:r w:rsidR="00EC41EA">
        <w:rPr>
          <w:position w:val="0"/>
        </w:rPr>
        <w:t xml:space="preserve"> </w:t>
      </w:r>
      <w:r w:rsidRPr="004E251D">
        <w:rPr>
          <w:rFonts w:ascii="Symbol" w:hAnsi="Symbol"/>
          <w:position w:val="0"/>
        </w:rPr>
        <w:t></w:t>
      </w:r>
      <w:r w:rsidR="00EC41EA">
        <w:rPr>
          <w:rFonts w:ascii="Symbol" w:hAnsi="Symbol"/>
          <w:position w:val="0"/>
        </w:rPr>
        <w:t></w:t>
      </w:r>
      <w:r w:rsidRPr="00F53D7F">
        <w:rPr>
          <w:position w:val="0"/>
        </w:rPr>
        <w:t xml:space="preserve">BAC) </w:t>
      </w:r>
      <w:r w:rsidRPr="00E27537">
        <w:rPr>
          <w:position w:val="0"/>
        </w:rPr>
        <w:t xml:space="preserve">in </w:t>
      </w:r>
      <w:r w:rsidR="00FF3D3C" w:rsidRPr="00E27537">
        <w:rPr>
          <w:position w:val="0"/>
        </w:rPr>
        <w:t xml:space="preserve">the </w:t>
      </w:r>
      <w:r w:rsidRPr="00E27537">
        <w:rPr>
          <w:position w:val="0"/>
        </w:rPr>
        <w:t>lower panel) and the probability of finishing earlier than or on schedule (P(ED</w:t>
      </w:r>
      <w:r w:rsidR="00EC41EA" w:rsidRPr="00E27537">
        <w:rPr>
          <w:position w:val="0"/>
        </w:rPr>
        <w:t xml:space="preserve"> </w:t>
      </w:r>
      <w:r w:rsidRPr="00E27537">
        <w:rPr>
          <w:rFonts w:ascii="Symbol" w:hAnsi="Symbol"/>
          <w:position w:val="0"/>
        </w:rPr>
        <w:t></w:t>
      </w:r>
      <w:r w:rsidR="00EC41EA" w:rsidRPr="00E27537">
        <w:rPr>
          <w:rFonts w:ascii="Symbol" w:hAnsi="Symbol"/>
          <w:position w:val="0"/>
        </w:rPr>
        <w:t></w:t>
      </w:r>
      <w:r w:rsidRPr="00E27537">
        <w:rPr>
          <w:position w:val="0"/>
        </w:rPr>
        <w:t xml:space="preserve">T) in </w:t>
      </w:r>
      <w:r w:rsidR="00FF3D3C" w:rsidRPr="00E27537">
        <w:rPr>
          <w:position w:val="0"/>
        </w:rPr>
        <w:t>the upper</w:t>
      </w:r>
      <w:r w:rsidRPr="00E27537">
        <w:rPr>
          <w:position w:val="0"/>
        </w:rPr>
        <w:t xml:space="preserve"> panel). These probabilities are obtained by integrating all observed performance data (PV, EV</w:t>
      </w:r>
      <w:r w:rsidRPr="00F53D7F">
        <w:rPr>
          <w:position w:val="0"/>
        </w:rPr>
        <w:t>, AC) up to each evaluation period and accounting for the statistical correlation between the CPI and the SPI.</w:t>
      </w:r>
    </w:p>
    <w:p w14:paraId="65475863" w14:textId="5C888605" w:rsidR="00A71C8C" w:rsidRDefault="00F53D7F" w:rsidP="003243DE">
      <w:pPr>
        <w:ind w:firstLine="200"/>
        <w:rPr>
          <w:position w:val="0"/>
        </w:rPr>
      </w:pPr>
      <w:r w:rsidRPr="00A71C8C">
        <w:rPr>
          <w:position w:val="0"/>
        </w:rPr>
        <w:t>For Ex. 1 (Fig. 4(a)), the probability of completing the project under budget quickly converges to nearly 100% after the 13th period. This outcome is consistent with the observed relationship among PV, EV, and AC: while the project consistently lags behind schedule (EV &lt; PV), the AC remains lower than the value of work accomplished (AC &lt; EV), as shown in Fig. 1. As a result, the probabilistic analysis indicates near certainty that the final cost will not exceed BAC. On the other hand, the probability of finishing ahead of schedule steadily declines over time, falling below 10% at the 20th period. This trend reflects the persistent gap between EV and PV, which points to chronic schedule delays. Taken together, Ex. 1 highlights a scenario where cost performance is favorable but schedule risk dominates, leading to a high probability of under-budget completion but a very low probability of early</w:t>
      </w:r>
      <w:r w:rsidR="00A71C8C">
        <w:rPr>
          <w:position w:val="0"/>
        </w:rPr>
        <w:t xml:space="preserve"> delivery.</w:t>
      </w:r>
    </w:p>
    <w:p w14:paraId="5D39846B" w14:textId="5FC67BCE" w:rsidR="0036144E" w:rsidRDefault="00F753DC" w:rsidP="003243DE">
      <w:pPr>
        <w:ind w:firstLineChars="0" w:firstLine="0"/>
        <w:rPr>
          <w:position w:val="0"/>
        </w:rPr>
      </w:pPr>
      <w:r w:rsidRPr="00335DC0">
        <w:rPr>
          <w:lang w:eastAsia="en-US"/>
        </w:rPr>
        <w:lastRenderedPageBreak/>
        <mc:AlternateContent>
          <mc:Choice Requires="wps">
            <w:drawing>
              <wp:anchor distT="0" distB="0" distL="114300" distR="114300" simplePos="0" relativeHeight="251658240" behindDoc="0" locked="0" layoutInCell="1" allowOverlap="1" wp14:anchorId="3AA4307A" wp14:editId="619924D8">
                <wp:simplePos x="0" y="0"/>
                <wp:positionH relativeFrom="margin">
                  <wp:posOffset>3196590</wp:posOffset>
                </wp:positionH>
                <wp:positionV relativeFrom="margin">
                  <wp:posOffset>23495</wp:posOffset>
                </wp:positionV>
                <wp:extent cx="2924810" cy="5253990"/>
                <wp:effectExtent l="0" t="0" r="8890" b="3810"/>
                <wp:wrapTopAndBottom/>
                <wp:docPr id="217958328" name="Text Box 274" descr="텍스트 상자:  &#10;fig. 1. didkdidkdiuuuuuuuuuuuuuuuuuuuuuuuuuuuuuuuuuuuuuuuuuuuuuuuuuuuuuuuuuuuuuuuuuuuuuuuuuuuuuuuuuuuuuuuuuuuuuuuuuuuuuuuuuuuuuuuuuuuuuuuuuuuuuuuuuuuuuuuuuuuuuuuuuuuuuuuuuuuuuuuuuuuuuuuuuuuuuuuu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52539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A4F378" w14:textId="77777777" w:rsidR="00FC05A0" w:rsidRDefault="00FC05A0" w:rsidP="00FC05A0">
                            <w:pPr>
                              <w:pStyle w:val="FootnoteText"/>
                              <w:rPr>
                                <w:sz w:val="16"/>
                              </w:rPr>
                            </w:pPr>
                            <w:r>
                              <w:rPr>
                                <w:noProof/>
                                <w:sz w:val="16"/>
                                <w:lang w:eastAsia="en-US"/>
                              </w:rPr>
                              <w:drawing>
                                <wp:inline distT="0" distB="0" distL="0" distR="0" wp14:anchorId="678A72C8" wp14:editId="0507131C">
                                  <wp:extent cx="2880000" cy="2245565"/>
                                  <wp:effectExtent l="0" t="0" r="0" b="0"/>
                                  <wp:docPr id="433768836" name="Picture 15" descr="A graph of the average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68836" name="Picture 15" descr="A graph of the average number of individuals&#10;&#10;AI-generated content may be incorrect."/>
                                          <pic:cNvPicPr/>
                                        </pic:nvPicPr>
                                        <pic:blipFill rotWithShape="1">
                                          <a:blip r:embed="rId45">
                                            <a:extLst>
                                              <a:ext uri="{28A0092B-C50C-407E-A947-70E740481C1C}">
                                                <a14:useLocalDpi xmlns:a14="http://schemas.microsoft.com/office/drawing/2010/main" val="0"/>
                                              </a:ext>
                                            </a:extLst>
                                          </a:blip>
                                          <a:srcRect t="-5180" r="6163" b="-4594"/>
                                          <a:stretch/>
                                        </pic:blipFill>
                                        <pic:spPr bwMode="auto">
                                          <a:xfrm>
                                            <a:off x="0" y="0"/>
                                            <a:ext cx="2880000" cy="2245565"/>
                                          </a:xfrm>
                                          <a:prstGeom prst="rect">
                                            <a:avLst/>
                                          </a:prstGeom>
                                          <a:ln>
                                            <a:noFill/>
                                          </a:ln>
                                          <a:extLst>
                                            <a:ext uri="{53640926-AAD7-44D8-BBD7-CCE9431645EC}">
                                              <a14:shadowObscured xmlns:a14="http://schemas.microsoft.com/office/drawing/2010/main"/>
                                            </a:ext>
                                          </a:extLst>
                                        </pic:spPr>
                                      </pic:pic>
                                    </a:graphicData>
                                  </a:graphic>
                                </wp:inline>
                              </w:drawing>
                            </w:r>
                          </w:p>
                          <w:p w14:paraId="7F1D0773" w14:textId="77777777" w:rsidR="00FC05A0" w:rsidRDefault="00FC05A0" w:rsidP="00FC05A0">
                            <w:pPr>
                              <w:pStyle w:val="fig"/>
                              <w:spacing w:beforeLines="0"/>
                              <w:ind w:left="600" w:hanging="600"/>
                              <w:jc w:val="center"/>
                            </w:pPr>
                            <w:r>
                              <w:t>(a)</w:t>
                            </w:r>
                          </w:p>
                          <w:p w14:paraId="17B3C436" w14:textId="77777777" w:rsidR="00FC05A0" w:rsidRDefault="00FC05A0" w:rsidP="00FC05A0">
                            <w:pPr>
                              <w:pStyle w:val="fig"/>
                              <w:spacing w:beforeLines="0"/>
                              <w:ind w:left="600" w:hanging="600"/>
                              <w:jc w:val="center"/>
                            </w:pPr>
                            <w:r>
                              <w:rPr>
                                <w:lang w:eastAsia="en-US"/>
                              </w:rPr>
                              <w:drawing>
                                <wp:inline distT="0" distB="0" distL="0" distR="0" wp14:anchorId="64FF8293" wp14:editId="323B035F">
                                  <wp:extent cx="2880000" cy="2221196"/>
                                  <wp:effectExtent l="0" t="0" r="0" b="0"/>
                                  <wp:docPr id="939700983" name="Picture 16" descr="A graph of the average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00983" name="Picture 16" descr="A graph of the average temperature&#10;&#10;AI-generated content may be incorrect."/>
                                          <pic:cNvPicPr/>
                                        </pic:nvPicPr>
                                        <pic:blipFill rotWithShape="1">
                                          <a:blip r:embed="rId46">
                                            <a:extLst>
                                              <a:ext uri="{28A0092B-C50C-407E-A947-70E740481C1C}">
                                                <a14:useLocalDpi xmlns:a14="http://schemas.microsoft.com/office/drawing/2010/main" val="0"/>
                                              </a:ext>
                                            </a:extLst>
                                          </a:blip>
                                          <a:srcRect t="-4558" r="5978" b="-4201"/>
                                          <a:stretch/>
                                        </pic:blipFill>
                                        <pic:spPr bwMode="auto">
                                          <a:xfrm>
                                            <a:off x="0" y="0"/>
                                            <a:ext cx="2880000" cy="2221196"/>
                                          </a:xfrm>
                                          <a:prstGeom prst="rect">
                                            <a:avLst/>
                                          </a:prstGeom>
                                          <a:ln>
                                            <a:noFill/>
                                          </a:ln>
                                          <a:extLst>
                                            <a:ext uri="{53640926-AAD7-44D8-BBD7-CCE9431645EC}">
                                              <a14:shadowObscured xmlns:a14="http://schemas.microsoft.com/office/drawing/2010/main"/>
                                            </a:ext>
                                          </a:extLst>
                                        </pic:spPr>
                                      </pic:pic>
                                    </a:graphicData>
                                  </a:graphic>
                                </wp:inline>
                              </w:drawing>
                            </w:r>
                          </w:p>
                          <w:p w14:paraId="667B01CA" w14:textId="77777777" w:rsidR="00FC05A0" w:rsidRDefault="00FC05A0" w:rsidP="00FC05A0">
                            <w:pPr>
                              <w:pStyle w:val="fig"/>
                              <w:spacing w:beforeLines="0"/>
                              <w:ind w:left="600" w:hanging="600"/>
                              <w:jc w:val="center"/>
                            </w:pPr>
                            <w:r>
                              <w:t>(b)</w:t>
                            </w:r>
                          </w:p>
                          <w:p w14:paraId="180088BD" w14:textId="77777777" w:rsidR="00FC05A0" w:rsidRDefault="00FC05A0" w:rsidP="00FC05A0">
                            <w:pPr>
                              <w:pStyle w:val="fig"/>
                              <w:spacing w:beforeLines="0"/>
                              <w:ind w:left="600" w:hanging="600"/>
                              <w:jc w:val="center"/>
                            </w:pPr>
                            <w:r w:rsidRPr="00335DC0">
                              <w:rPr>
                                <w:rFonts w:hint="eastAsia"/>
                              </w:rPr>
                              <w:t xml:space="preserve">Fig. </w:t>
                            </w:r>
                            <w:r>
                              <w:t>5</w:t>
                            </w:r>
                            <w:r w:rsidRPr="00335DC0">
                              <w:rPr>
                                <w:rFonts w:hint="eastAsia"/>
                              </w:rPr>
                              <w:t>.</w:t>
                            </w:r>
                            <w:r w:rsidRPr="004C1455">
                              <w:rPr>
                                <w:rFonts w:hint="eastAsia"/>
                              </w:rPr>
                              <w:tab/>
                            </w:r>
                            <w:r w:rsidRPr="00A71C8C">
                              <w:t>Results of sensitivity analysis: (a) for Ex 1; and (b) for Ex.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4307A" id="_x0000_s1030" type="#_x0000_t202" alt="텍스트 상자:  &#10;fig. 1. didkdidkdiuuuuuuuuuuuuuuuuuuuuuuuuuuuuuuuuuuuuuuuuuuuuuuuuuuuuuuuuuuuuuuuuuuuuuuuuuuuuuuuuuuuuuuuuuuuuuuuuuuuuuuuuuuuuuuuuuuuuuuuuuuuuuuuuuuuuuuuuuuuuuuuuuuuuuuuuuuuuuuuuuuuuuuuuuuuuuuuuu" style="position:absolute;left:0;text-align:left;margin-left:251.7pt;margin-top:1.85pt;width:230.3pt;height:413.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" stroked="f" strokeweight=".5pt">
                <v:textbox inset="0,0,0,0">
                  <w:txbxContent>
                    <w:p w14:paraId="1CA4F378" w14:textId="77777777" w:rsidR="00FC05A0" w:rsidRDefault="00FC05A0" w:rsidP="00FC05A0">
                      <w:pPr>
                        <w:pStyle w:val="FootnoteText"/>
                        <w:rPr>
                          <w:sz w:val="16"/>
                        </w:rPr>
                      </w:pPr>
                      <w:r>
                        <w:rPr>
                          <w:noProof/>
                          <w:sz w:val="16"/>
                          <w:lang w:eastAsia="en-US"/>
                        </w:rPr>
                        <w:drawing>
                          <wp:inline distT="0" distB="0" distL="0" distR="0" wp14:anchorId="678A72C8" wp14:editId="0507131C">
                            <wp:extent cx="2880000" cy="2245565"/>
                            <wp:effectExtent l="0" t="0" r="0" b="0"/>
                            <wp:docPr id="433768836" name="Picture 15" descr="A graph of the average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68836" name="Picture 15" descr="A graph of the average number of individuals&#10;&#10;AI-generated content may be incorrect."/>
                                    <pic:cNvPicPr/>
                                  </pic:nvPicPr>
                                  <pic:blipFill rotWithShape="1">
                                    <a:blip r:embed="rId47">
                                      <a:extLst>
                                        <a:ext uri="{28A0092B-C50C-407E-A947-70E740481C1C}">
                                          <a14:useLocalDpi xmlns:a14="http://schemas.microsoft.com/office/drawing/2010/main" val="0"/>
                                        </a:ext>
                                      </a:extLst>
                                    </a:blip>
                                    <a:srcRect t="-5180" r="6163" b="-4594"/>
                                    <a:stretch/>
                                  </pic:blipFill>
                                  <pic:spPr bwMode="auto">
                                    <a:xfrm>
                                      <a:off x="0" y="0"/>
                                      <a:ext cx="2880000" cy="2245565"/>
                                    </a:xfrm>
                                    <a:prstGeom prst="rect">
                                      <a:avLst/>
                                    </a:prstGeom>
                                    <a:ln>
                                      <a:noFill/>
                                    </a:ln>
                                    <a:extLst>
                                      <a:ext uri="{53640926-AAD7-44D8-BBD7-CCE9431645EC}">
                                        <a14:shadowObscured xmlns:a14="http://schemas.microsoft.com/office/drawing/2010/main"/>
                                      </a:ext>
                                    </a:extLst>
                                  </pic:spPr>
                                </pic:pic>
                              </a:graphicData>
                            </a:graphic>
                          </wp:inline>
                        </w:drawing>
                      </w:r>
                    </w:p>
                    <w:p w14:paraId="7F1D0773" w14:textId="77777777" w:rsidR="00FC05A0" w:rsidRDefault="00FC05A0" w:rsidP="00FC05A0">
                      <w:pPr>
                        <w:pStyle w:val="fig"/>
                        <w:spacing w:beforeLines="0"/>
                        <w:ind w:left="600" w:hanging="600"/>
                        <w:jc w:val="center"/>
                      </w:pPr>
                      <w:r>
                        <w:t>(a)</w:t>
                      </w:r>
                    </w:p>
                    <w:p w14:paraId="17B3C436" w14:textId="77777777" w:rsidR="00FC05A0" w:rsidRDefault="00FC05A0" w:rsidP="00FC05A0">
                      <w:pPr>
                        <w:pStyle w:val="fig"/>
                        <w:spacing w:beforeLines="0"/>
                        <w:ind w:left="600" w:hanging="600"/>
                        <w:jc w:val="center"/>
                      </w:pPr>
                      <w:r>
                        <w:rPr>
                          <w:lang w:eastAsia="en-US"/>
                        </w:rPr>
                        <w:drawing>
                          <wp:inline distT="0" distB="0" distL="0" distR="0" wp14:anchorId="64FF8293" wp14:editId="323B035F">
                            <wp:extent cx="2880000" cy="2221196"/>
                            <wp:effectExtent l="0" t="0" r="0" b="0"/>
                            <wp:docPr id="939700983" name="Picture 16" descr="A graph of the average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00983" name="Picture 16" descr="A graph of the average temperature&#10;&#10;AI-generated content may be incorrect."/>
                                    <pic:cNvPicPr/>
                                  </pic:nvPicPr>
                                  <pic:blipFill rotWithShape="1">
                                    <a:blip r:embed="rId48">
                                      <a:extLst>
                                        <a:ext uri="{28A0092B-C50C-407E-A947-70E740481C1C}">
                                          <a14:useLocalDpi xmlns:a14="http://schemas.microsoft.com/office/drawing/2010/main" val="0"/>
                                        </a:ext>
                                      </a:extLst>
                                    </a:blip>
                                    <a:srcRect t="-4558" r="5978" b="-4201"/>
                                    <a:stretch/>
                                  </pic:blipFill>
                                  <pic:spPr bwMode="auto">
                                    <a:xfrm>
                                      <a:off x="0" y="0"/>
                                      <a:ext cx="2880000" cy="2221196"/>
                                    </a:xfrm>
                                    <a:prstGeom prst="rect">
                                      <a:avLst/>
                                    </a:prstGeom>
                                    <a:ln>
                                      <a:noFill/>
                                    </a:ln>
                                    <a:extLst>
                                      <a:ext uri="{53640926-AAD7-44D8-BBD7-CCE9431645EC}">
                                        <a14:shadowObscured xmlns:a14="http://schemas.microsoft.com/office/drawing/2010/main"/>
                                      </a:ext>
                                    </a:extLst>
                                  </pic:spPr>
                                </pic:pic>
                              </a:graphicData>
                            </a:graphic>
                          </wp:inline>
                        </w:drawing>
                      </w:r>
                    </w:p>
                    <w:p w14:paraId="667B01CA" w14:textId="77777777" w:rsidR="00FC05A0" w:rsidRDefault="00FC05A0" w:rsidP="00FC05A0">
                      <w:pPr>
                        <w:pStyle w:val="fig"/>
                        <w:spacing w:beforeLines="0"/>
                        <w:ind w:left="600" w:hanging="600"/>
                        <w:jc w:val="center"/>
                      </w:pPr>
                      <w:r>
                        <w:t>(b)</w:t>
                      </w:r>
                    </w:p>
                    <w:p w14:paraId="180088BD" w14:textId="77777777" w:rsidR="00FC05A0" w:rsidRDefault="00FC05A0" w:rsidP="00FC05A0">
                      <w:pPr>
                        <w:pStyle w:val="fig"/>
                        <w:spacing w:beforeLines="0"/>
                        <w:ind w:left="600" w:hanging="600"/>
                        <w:jc w:val="center"/>
                      </w:pPr>
                      <w:r w:rsidRPr="00335DC0">
                        <w:rPr>
                          <w:rFonts w:hint="eastAsia"/>
                        </w:rPr>
                        <w:t xml:space="preserve">Fig. </w:t>
                      </w:r>
                      <w:r>
                        <w:t>5</w:t>
                      </w:r>
                      <w:r w:rsidRPr="00335DC0">
                        <w:rPr>
                          <w:rFonts w:hint="eastAsia"/>
                        </w:rPr>
                        <w:t>.</w:t>
                      </w:r>
                      <w:r w:rsidRPr="004C1455">
                        <w:rPr>
                          <w:rFonts w:hint="eastAsia"/>
                        </w:rPr>
                        <w:tab/>
                      </w:r>
                      <w:r w:rsidRPr="00A71C8C">
                        <w:t>Results of sensitivity analysis: (a) for Ex 1; and (b) for Ex. 2.</w:t>
                      </w:r>
                    </w:p>
                  </w:txbxContent>
                </v:textbox>
                <w10:wrap type="topAndBottom" anchorx="margin" anchory="margin"/>
              </v:shape>
            </w:pict>
          </mc:Fallback>
        </mc:AlternateContent>
      </w:r>
    </w:p>
    <w:p w14:paraId="595AE88A" w14:textId="06A4BB4B" w:rsidR="00A71C8C" w:rsidRPr="00A71C8C" w:rsidRDefault="00F53D7F" w:rsidP="003243DE">
      <w:pPr>
        <w:ind w:firstLine="200"/>
        <w:rPr>
          <w:position w:val="0"/>
        </w:rPr>
      </w:pPr>
      <w:r w:rsidRPr="00A71C8C">
        <w:rPr>
          <w:position w:val="0"/>
        </w:rPr>
        <w:t>For Ex. 2 (Fig. 4(b)), the situation is markedly different. Namely, the project simultaneously experiences cost overruns (AC consistently above EV) and schedule delays</w:t>
      </w:r>
      <w:r w:rsidR="0036144E">
        <w:rPr>
          <w:position w:val="0"/>
        </w:rPr>
        <w:t xml:space="preserve"> </w:t>
      </w:r>
      <w:r w:rsidRPr="00A71C8C">
        <w:rPr>
          <w:position w:val="0"/>
        </w:rPr>
        <w:t>(EV &lt; PV) at the 19</w:t>
      </w:r>
      <w:r w:rsidRPr="004E251D">
        <w:rPr>
          <w:position w:val="0"/>
          <w:vertAlign w:val="superscript"/>
        </w:rPr>
        <w:t>th</w:t>
      </w:r>
      <w:r w:rsidRPr="00A71C8C">
        <w:rPr>
          <w:position w:val="0"/>
        </w:rPr>
        <w:t xml:space="preserve"> and 20</w:t>
      </w:r>
      <w:r w:rsidRPr="004E251D">
        <w:rPr>
          <w:position w:val="0"/>
          <w:vertAlign w:val="superscript"/>
        </w:rPr>
        <w:t>th</w:t>
      </w:r>
      <w:r w:rsidRPr="00A71C8C">
        <w:rPr>
          <w:position w:val="0"/>
        </w:rPr>
        <w:t xml:space="preserve"> periods. As a result, the probability of finishing under budget shows a declining trend for these periods, dropping from near certainty at early stages to around 50% at the current time. This decline captures the worsening cost performance: as the project progresses, cumulative AC increasingly exceeds EV, undermining confidence in meeting the BAC target. In terms of schedule, the probability of completing earlier than planned also decreases gradually, showing a very low level (around 7–8%) at the 20</w:t>
      </w:r>
      <w:r w:rsidRPr="004E251D">
        <w:rPr>
          <w:position w:val="0"/>
          <w:vertAlign w:val="superscript"/>
        </w:rPr>
        <w:t>th</w:t>
      </w:r>
      <w:r w:rsidRPr="00A71C8C">
        <w:rPr>
          <w:position w:val="0"/>
        </w:rPr>
        <w:t xml:space="preserve"> period. This reflects the compounding effect of delays, as EV persistently trails PV across reporting periods. Unlike Ex. 1, where cost efficiency compensates for delays, Ex. 2 presents an unfavorable situation on both dimensions—cost and time—leading to lower overall project success probabilities.</w:t>
      </w:r>
    </w:p>
    <w:p w14:paraId="45C409C7" w14:textId="7BFFCA61" w:rsidR="00F53D7F" w:rsidRPr="00A71C8C" w:rsidRDefault="00F53D7F" w:rsidP="003243DE">
      <w:pPr>
        <w:ind w:firstLine="200"/>
        <w:rPr>
          <w:position w:val="0"/>
        </w:rPr>
      </w:pPr>
      <w:r w:rsidRPr="00A71C8C">
        <w:rPr>
          <w:position w:val="0"/>
        </w:rPr>
        <w:t>The comparison between the two examples underscores the value of probabilistic analysis in distinguishing between different project performance patterns. In Ex. 1, deterministic EAC estimates alone might suggest fluctuating outcomes, but probabilistic analysis reveals near certainty of cost savings despite schedule risk. In Ex. 2, although deterministic estimates at later periods predict large overruns, the probabilistic perspective provides a more balanced view, indicating a roughly even chance of staying under budget by the end but very limited opportunity to recover schedule performance.</w:t>
      </w:r>
    </w:p>
    <w:p w14:paraId="0CB7FAA7" w14:textId="77777777" w:rsidR="00F53D7F" w:rsidRPr="00A71C8C" w:rsidRDefault="00F53D7F" w:rsidP="003243DE">
      <w:pPr>
        <w:ind w:firstLine="200"/>
        <w:rPr>
          <w:position w:val="0"/>
        </w:rPr>
      </w:pPr>
      <w:r w:rsidRPr="00A71C8C">
        <w:rPr>
          <w:position w:val="0"/>
        </w:rPr>
        <w:t>In summary, probabilistic analysis enables project managers to move beyond point estimates and quantify the likelihood of achieving budget and schedule targets. By integrating cumulative PV, EV, and AC data, it highlights the contrasting nature of cost and schedule risks: projects may be under budget but late (Ex. 1), or simultaneously over budget and late (Ex. 2). These insights are critical for tailoring corrective actions—whether focusing on accelerating progress or tightening cost control—to improve the chances of project success.</w:t>
      </w:r>
    </w:p>
    <w:p w14:paraId="0F602DBA" w14:textId="77777777" w:rsidR="00F53D7F" w:rsidRPr="00335DC0" w:rsidRDefault="00F53D7F" w:rsidP="003243DE">
      <w:pPr>
        <w:ind w:firstLine="200"/>
        <w:rPr>
          <w:position w:val="0"/>
        </w:rPr>
      </w:pPr>
    </w:p>
    <w:p w14:paraId="09BAB54D" w14:textId="47A741D1" w:rsidR="009779F4" w:rsidRDefault="00071D9B" w:rsidP="003243DE">
      <w:pPr>
        <w:pStyle w:val="7Equationstyle"/>
        <w:tabs>
          <w:tab w:val="clear" w:pos="4536"/>
        </w:tabs>
        <w:adjustRightInd/>
      </w:pPr>
      <w:r w:rsidRPr="00592B11">
        <w:rPr>
          <w:rFonts w:eastAsia="휴먼명조" w:hint="eastAsia"/>
          <w:b/>
          <w:noProof/>
          <w:kern w:val="0"/>
        </w:rPr>
        <w:t>4</w:t>
      </w:r>
      <w:r w:rsidR="00A71C8C" w:rsidRPr="00A71C8C">
        <w:rPr>
          <w:rFonts w:eastAsia="휴먼명조"/>
          <w:b/>
          <w:noProof/>
          <w:kern w:val="0"/>
        </w:rPr>
        <w:t>.3. Sensitivity analysis</w:t>
      </w:r>
    </w:p>
    <w:p w14:paraId="10A15F41" w14:textId="5AFE94FE" w:rsidR="00A71C8C" w:rsidRDefault="00A71C8C" w:rsidP="003243DE">
      <w:pPr>
        <w:ind w:firstLine="200"/>
        <w:rPr>
          <w:position w:val="0"/>
        </w:rPr>
      </w:pPr>
      <w:r w:rsidRPr="00A71C8C">
        <w:rPr>
          <w:position w:val="0"/>
        </w:rPr>
        <w:t>Sensitivity analysis is conducted to investigate how uncertainties in project performance drivers influence the overall probabilistic outcomes of cost and schedule. By systematically varying key input factors and quantifying their contributions to the variability of project results, sensitivity analysis provides deeper insights into which performance indicators exert the greatest impact on the predicted EAC. This approach complements the MCS–based assessment by highlighting the most influential sources of risk, thereby supporting more effective project control and decision-making.</w:t>
      </w:r>
    </w:p>
    <w:p w14:paraId="47BEDC52" w14:textId="73812DBA" w:rsidR="00A71C8C" w:rsidRDefault="00A71C8C" w:rsidP="003243DE">
      <w:pPr>
        <w:ind w:firstLine="200"/>
        <w:rPr>
          <w:position w:val="0"/>
        </w:rPr>
      </w:pPr>
      <w:r>
        <w:rPr>
          <w:position w:val="0"/>
        </w:rPr>
        <w:t>I</w:t>
      </w:r>
      <w:r w:rsidRPr="00A71C8C">
        <w:rPr>
          <w:position w:val="0"/>
        </w:rPr>
        <w:t>n this study, the sensitivity results are assessed based on the 80</w:t>
      </w:r>
      <w:r w:rsidRPr="00BA7C64">
        <w:rPr>
          <w:position w:val="0"/>
          <w:vertAlign w:val="superscript"/>
        </w:rPr>
        <w:t>th</w:t>
      </w:r>
      <w:r w:rsidRPr="00A71C8C">
        <w:rPr>
          <w:position w:val="0"/>
        </w:rPr>
        <w:t xml:space="preserve"> percentile of the estimated cost at completion (i.e., P80% EAC), which corresponds to a conservative forecast ensuring a high confidence level. The analysis is performed at the current period (</w:t>
      </w:r>
      <w:r w:rsidRPr="00BA7C64">
        <w:rPr>
          <w:i/>
          <w:iCs/>
          <w:position w:val="0"/>
        </w:rPr>
        <w:t>t</w:t>
      </w:r>
      <w:r w:rsidRPr="00A71C8C">
        <w:rPr>
          <w:position w:val="0"/>
        </w:rPr>
        <w:t xml:space="preserve"> = 20), when sufficient project performance data (CPI and SPI) have been accumulated to provide reliable probabilistic estimates. This setup allows identifying the dominant risk drivers affecting the upper-tail outcomes of project cost forecasts.</w:t>
      </w:r>
    </w:p>
    <w:p w14:paraId="0C30F4E3" w14:textId="625AB020" w:rsidR="00A71C8C" w:rsidRPr="00A71C8C" w:rsidRDefault="00A71C8C" w:rsidP="003243DE">
      <w:pPr>
        <w:ind w:firstLine="200"/>
        <w:rPr>
          <w:position w:val="0"/>
        </w:rPr>
      </w:pPr>
      <w:r w:rsidRPr="00A71C8C">
        <w:rPr>
          <w:position w:val="0"/>
        </w:rPr>
        <w:t>Fig. 5 presents the results of the sensitivity analysis for the two illustrative examples, focusing on the effect of ±25% changes in the correlation between CPI and SPI as well as the variances of these indices on the probabilistic estimate of EAC at the 80</w:t>
      </w:r>
      <w:r w:rsidRPr="00BA7C64">
        <w:rPr>
          <w:position w:val="0"/>
          <w:vertAlign w:val="superscript"/>
        </w:rPr>
        <w:t>th</w:t>
      </w:r>
      <w:r w:rsidRPr="00A71C8C">
        <w:rPr>
          <w:position w:val="0"/>
        </w:rPr>
        <w:t xml:space="preserve"> percentile. The analysis was conducted using data up to the current period.</w:t>
      </w:r>
    </w:p>
    <w:p w14:paraId="4D2F6C93" w14:textId="7E8A867F" w:rsidR="00A71C8C" w:rsidRDefault="00A71C8C" w:rsidP="003243DE">
      <w:pPr>
        <w:ind w:firstLine="200"/>
        <w:rPr>
          <w:position w:val="0"/>
        </w:rPr>
      </w:pPr>
      <w:r w:rsidRPr="00A71C8C">
        <w:rPr>
          <w:position w:val="0"/>
        </w:rPr>
        <w:t xml:space="preserve">For Ex. 1 (Fig. 5(a)), the results show that the variability of CPI exerts a clear influence on the probabilistic cost forecast, though the overall magnitude of this effect is moderate. This outcome is consistent with the project’s performance data up to </w:t>
      </w:r>
      <w:r w:rsidRPr="00BA7C64">
        <w:rPr>
          <w:i/>
          <w:iCs/>
          <w:position w:val="0"/>
        </w:rPr>
        <w:t>t</w:t>
      </w:r>
      <w:r w:rsidRPr="00A71C8C">
        <w:rPr>
          <w:position w:val="0"/>
        </w:rPr>
        <w:t xml:space="preserve"> = 20: the earned value has tracked relatively closely with the actual cost, and both remain in line with the planned value. Because cost and progress are reasonably aligned, fluctuations in CPI variance introduce changes in the P80 EAC, but these shifts are not dominant. Meanwhile, changes in SPI variance and the correlation coefficient produce almost negligible variations, reflecting the fact that schedule performance up to </w:t>
      </w:r>
      <w:r w:rsidRPr="00BA7C64">
        <w:rPr>
          <w:i/>
          <w:iCs/>
          <w:position w:val="0"/>
        </w:rPr>
        <w:t>t</w:t>
      </w:r>
      <w:r w:rsidRPr="00A71C8C">
        <w:rPr>
          <w:position w:val="0"/>
        </w:rPr>
        <w:t xml:space="preserve"> = 20 has remained steady and has not substantially driven the forecast.</w:t>
      </w:r>
    </w:p>
    <w:p w14:paraId="014F7E6E" w14:textId="7315F336" w:rsidR="00A71C8C" w:rsidRPr="00592B11" w:rsidRDefault="00A71C8C" w:rsidP="003243DE">
      <w:pPr>
        <w:ind w:firstLineChars="0" w:firstLine="0"/>
        <w:rPr>
          <w:position w:val="0"/>
        </w:rPr>
      </w:pPr>
      <w:r w:rsidRPr="00A71C8C">
        <w:rPr>
          <w:position w:val="0"/>
        </w:rPr>
        <w:t xml:space="preserve">By contrast, for Ex. 2 (Fig. 5(b)), the impact of CPI variability on the P80 EAC is much stronger (about two times). At </w:t>
      </w:r>
      <w:r w:rsidRPr="00BA7C64">
        <w:rPr>
          <w:i/>
          <w:iCs/>
          <w:position w:val="0"/>
        </w:rPr>
        <w:t>t</w:t>
      </w:r>
      <w:r w:rsidRPr="00A71C8C">
        <w:rPr>
          <w:position w:val="0"/>
        </w:rPr>
        <w:t xml:space="preserve"> = 20, the project’s EV lags behind PV, while AC continues to accumulate, leading to a cost overrun</w:t>
      </w:r>
      <w:r w:rsidR="00F753DC">
        <w:rPr>
          <w:position w:val="0"/>
        </w:rPr>
        <w:t xml:space="preserve"> </w:t>
      </w:r>
      <w:r w:rsidRPr="00A71C8C">
        <w:rPr>
          <w:position w:val="0"/>
        </w:rPr>
        <w:t>signal and a less favorable CPI. Under these conditions, the uncertainty in CPI directly amplifies the spread of the</w:t>
      </w:r>
      <w:r w:rsidR="00FC05A0">
        <w:rPr>
          <w:position w:val="0"/>
        </w:rPr>
        <w:t xml:space="preserve"> </w:t>
      </w:r>
      <w:r w:rsidRPr="00A71C8C">
        <w:rPr>
          <w:position w:val="0"/>
        </w:rPr>
        <w:lastRenderedPageBreak/>
        <w:t>forecast distribution: increasing CPI variance by 25% shifts the P80 EAC upward more significantly than in Ex. 1, while reducing CPI variance tightens the estimate. Again, SPI and correlation remain marginal factors, reflecting the lesser role of schedule deviations in shaping the probabilistic cost forecast.</w:t>
      </w:r>
    </w:p>
    <w:p w14:paraId="334A3C95" w14:textId="77777777" w:rsidR="00750998" w:rsidRPr="00335DC0" w:rsidRDefault="00750998" w:rsidP="003243DE">
      <w:pPr>
        <w:ind w:firstLine="200"/>
        <w:rPr>
          <w:position w:val="0"/>
        </w:rPr>
      </w:pPr>
    </w:p>
    <w:p w14:paraId="55BC3B53" w14:textId="77777777" w:rsidR="00071D9B" w:rsidRPr="00335DC0" w:rsidRDefault="00071D9B" w:rsidP="003243DE">
      <w:pPr>
        <w:pStyle w:val="head1"/>
        <w:rPr>
          <w:color w:val="auto"/>
        </w:rPr>
      </w:pPr>
      <w:r w:rsidRPr="00335DC0">
        <w:rPr>
          <w:rFonts w:hint="eastAsia"/>
          <w:color w:val="auto"/>
        </w:rPr>
        <w:t>5</w:t>
      </w:r>
      <w:r w:rsidRPr="00335DC0">
        <w:rPr>
          <w:color w:val="auto"/>
        </w:rPr>
        <w:t xml:space="preserve">. </w:t>
      </w:r>
      <w:r w:rsidRPr="00335DC0">
        <w:rPr>
          <w:rFonts w:hint="eastAsia"/>
          <w:color w:val="auto"/>
        </w:rPr>
        <w:t>CONCLUSION</w:t>
      </w:r>
    </w:p>
    <w:p w14:paraId="313CBD30" w14:textId="77777777" w:rsidR="00C868B0" w:rsidRPr="00335DC0" w:rsidRDefault="00C868B0" w:rsidP="003243DE">
      <w:pPr>
        <w:ind w:firstLine="200"/>
        <w:rPr>
          <w:position w:val="0"/>
        </w:rPr>
      </w:pPr>
    </w:p>
    <w:p w14:paraId="36B6A1AA" w14:textId="4EAC14C9" w:rsidR="00BC0AED" w:rsidRPr="00E27537" w:rsidRDefault="00BC0AED" w:rsidP="003243DE">
      <w:pPr>
        <w:ind w:firstLine="200"/>
        <w:rPr>
          <w:position w:val="0"/>
        </w:rPr>
      </w:pPr>
      <w:r w:rsidRPr="00E27537">
        <w:rPr>
          <w:position w:val="0"/>
        </w:rPr>
        <w:t xml:space="preserve">This study examined the application of probabilistic extensions to earned value management for project performance forecasting. By analyzing two illustrative examples, the results show that probabilistic EVM significantly improves upon deterministic methods by providing more stable, accurate, and risk-aware forecasts. Unlike deterministic estimates, which fluctuate due to reliance on snapshot indices, probabilistic forecasts integrate cumulative project information (PV, EV, AC) and explicitly account for the correlation between CPI and SPI. This yields smoother projections and prediction intervals that </w:t>
      </w:r>
      <w:r w:rsidR="00FF3D3C" w:rsidRPr="00E27537">
        <w:rPr>
          <w:position w:val="0"/>
        </w:rPr>
        <w:t xml:space="preserve">can </w:t>
      </w:r>
      <w:r w:rsidRPr="00E27537">
        <w:rPr>
          <w:position w:val="0"/>
        </w:rPr>
        <w:t>quantify uncertainty in completion costs.</w:t>
      </w:r>
    </w:p>
    <w:p w14:paraId="1764B4A7" w14:textId="1688C83E" w:rsidR="00BC0AED" w:rsidRPr="00E27537" w:rsidRDefault="00BC0AED" w:rsidP="003243DE">
      <w:pPr>
        <w:ind w:firstLine="200"/>
        <w:rPr>
          <w:position w:val="0"/>
        </w:rPr>
      </w:pPr>
      <w:r w:rsidRPr="00E27537">
        <w:rPr>
          <w:position w:val="0"/>
        </w:rPr>
        <w:t>The probability-based analysis highlighted important contrasts between the two examples. In Ex. 1, although the project lagged in schedule (EV</w:t>
      </w:r>
      <w:r w:rsidR="0043032A" w:rsidRPr="00E27537">
        <w:rPr>
          <w:position w:val="0"/>
        </w:rPr>
        <w:t xml:space="preserve"> </w:t>
      </w:r>
      <w:r w:rsidRPr="00E27537">
        <w:rPr>
          <w:position w:val="0"/>
        </w:rPr>
        <w:t>&lt;</w:t>
      </w:r>
      <w:r w:rsidR="0043032A" w:rsidRPr="00E27537">
        <w:rPr>
          <w:position w:val="0"/>
        </w:rPr>
        <w:t xml:space="preserve"> </w:t>
      </w:r>
      <w:r w:rsidRPr="00E27537">
        <w:rPr>
          <w:position w:val="0"/>
        </w:rPr>
        <w:t>PV), cost efficiency (AC</w:t>
      </w:r>
      <w:r w:rsidR="0043032A" w:rsidRPr="00E27537">
        <w:rPr>
          <w:position w:val="0"/>
        </w:rPr>
        <w:t xml:space="preserve"> </w:t>
      </w:r>
      <w:r w:rsidRPr="00E27537">
        <w:rPr>
          <w:position w:val="0"/>
        </w:rPr>
        <w:t>&lt;</w:t>
      </w:r>
      <w:r w:rsidR="0043032A" w:rsidRPr="00E27537">
        <w:rPr>
          <w:position w:val="0"/>
        </w:rPr>
        <w:t xml:space="preserve"> </w:t>
      </w:r>
      <w:r w:rsidRPr="00E27537">
        <w:rPr>
          <w:position w:val="0"/>
        </w:rPr>
        <w:t>EV) ensured a near-certain probability of completing under budget but a very low probability of finishing on time. In Ex. 2, the cost performance deteriorated, leading to declining probabilities of success in both dimensions. These results demonstrate the value of probabilistic EVM in distinguishing risk patterns and enabling managers to prioritize corrective actions where they matter most.</w:t>
      </w:r>
    </w:p>
    <w:p w14:paraId="0D731F7F" w14:textId="2125B9DF" w:rsidR="00BC0AED" w:rsidRPr="00E27537" w:rsidRDefault="00BC0AED">
      <w:pPr>
        <w:ind w:firstLine="200"/>
        <w:rPr>
          <w:position w:val="0"/>
        </w:rPr>
      </w:pPr>
      <w:r w:rsidRPr="00E27537">
        <w:rPr>
          <w:position w:val="0"/>
        </w:rPr>
        <w:t xml:space="preserve">Sensitivity analysis further emphasized the role of performance drivers. At </w:t>
      </w:r>
      <w:r w:rsidRPr="00E27537">
        <w:rPr>
          <w:i/>
          <w:iCs/>
          <w:position w:val="0"/>
        </w:rPr>
        <w:t>t</w:t>
      </w:r>
      <w:r w:rsidRPr="00E27537">
        <w:rPr>
          <w:position w:val="0"/>
        </w:rPr>
        <w:t xml:space="preserve"> = 20, CPI variability was found to be the dominant factor influencing the upper-tail forecasts of EAC (P80%)</w:t>
      </w:r>
      <w:r w:rsidR="005C4934" w:rsidRPr="00E27537">
        <w:rPr>
          <w:position w:val="0"/>
        </w:rPr>
        <w:t>, particularly in Ex. 2, where cost overruns were not consistent.</w:t>
      </w:r>
      <w:r w:rsidRPr="00E27537">
        <w:rPr>
          <w:position w:val="0"/>
        </w:rPr>
        <w:t xml:space="preserve"> In Ex. 1, where EV and AC were balanced, CPI variance played only a moderate role, while schedule-related factors were negligible. Overall, probabilistic EVM provides a comprehensive framework that not only forecasts likely outcomes but also identifies uncertainties and their drivers, supporting more informed and resilient project control.</w:t>
      </w:r>
    </w:p>
    <w:p w14:paraId="09A58561" w14:textId="2D35C3F7" w:rsidR="00516839" w:rsidRDefault="00AA380A" w:rsidP="00FF3D3C">
      <w:pPr>
        <w:ind w:firstLine="200"/>
        <w:rPr>
          <w:position w:val="0"/>
        </w:rPr>
      </w:pPr>
      <w:r w:rsidRPr="00E27537">
        <w:rPr>
          <w:position w:val="0"/>
        </w:rPr>
        <w:t xml:space="preserve">This study is limited by the use of hypothetical data and simplified assumptions, including stable performance indices and constant cost–time correlation, adopted to clearly illustrate the proposed methodology. In practice, performance indices may vary across project phases and be influenced by resource, risk, and market conditions. Future research will validate the framework using real project data, incorporate dynamic CPI–SPI relationships, and enable online updating of probabilistic parameters. </w:t>
      </w:r>
      <w:r w:rsidR="00FF3D3C" w:rsidRPr="00E27537">
        <w:rPr>
          <w:position w:val="0"/>
        </w:rPr>
        <w:t>Overall, probabilistic EVM represents a more risk-aware alternative to conventional approaches. By integrating Monte Carlo simulation, probability-based metrics, and sensitivity analysis, it enables the estimation of both expected outcomes and quantified risks. Consequently, project forecasting under uncertainty is enhanced, supporting more robust and data-driven decision-making.</w:t>
      </w:r>
    </w:p>
    <w:p w14:paraId="05E7939A" w14:textId="77777777" w:rsidR="008A1EA7" w:rsidRDefault="008A1EA7">
      <w:pPr>
        <w:pStyle w:val="head1"/>
        <w:rPr>
          <w:color w:val="auto"/>
        </w:rPr>
      </w:pPr>
    </w:p>
    <w:p w14:paraId="0174CE80" w14:textId="77777777" w:rsidR="00071D9B" w:rsidRDefault="00071D9B">
      <w:pPr>
        <w:pStyle w:val="head1"/>
        <w:rPr>
          <w:color w:val="auto"/>
        </w:rPr>
      </w:pPr>
      <w:r w:rsidRPr="00335DC0">
        <w:rPr>
          <w:rFonts w:hint="eastAsia"/>
          <w:color w:val="auto"/>
        </w:rPr>
        <w:lastRenderedPageBreak/>
        <w:t>REFERENCES</w:t>
      </w:r>
    </w:p>
    <w:p w14:paraId="1E921103" w14:textId="77777777" w:rsidR="00A7369B" w:rsidRDefault="00A7369B">
      <w:pPr>
        <w:pStyle w:val="head1"/>
        <w:rPr>
          <w:color w:val="auto"/>
        </w:rPr>
      </w:pPr>
    </w:p>
    <w:p w14:paraId="352A98CB" w14:textId="160873A0" w:rsidR="00813EE6" w:rsidRPr="00813EE6" w:rsidRDefault="000E7DA1" w:rsidP="003243DE">
      <w:pPr>
        <w:pStyle w:val="8Reference"/>
        <w:numPr>
          <w:ilvl w:val="0"/>
          <w:numId w:val="2"/>
        </w:numPr>
        <w:tabs>
          <w:tab w:val="clear" w:pos="454"/>
        </w:tabs>
        <w:rPr>
          <w:noProof/>
          <w:kern w:val="0"/>
          <w:sz w:val="18"/>
        </w:rPr>
      </w:pPr>
      <w:r w:rsidRPr="00813EE6">
        <w:rPr>
          <w:noProof/>
          <w:kern w:val="0"/>
          <w:sz w:val="18"/>
        </w:rPr>
        <w:t>F.</w:t>
      </w:r>
      <w:r>
        <w:rPr>
          <w:noProof/>
          <w:kern w:val="0"/>
          <w:sz w:val="18"/>
        </w:rPr>
        <w:t xml:space="preserve"> </w:t>
      </w:r>
      <w:r w:rsidR="00315135">
        <w:rPr>
          <w:sz w:val="18"/>
          <w:szCs w:val="18"/>
        </w:rPr>
        <w:fldChar w:fldCharType="begin" w:fldLock="1"/>
      </w:r>
      <w:r w:rsidR="00315135">
        <w:rPr>
          <w:sz w:val="18"/>
          <w:szCs w:val="18"/>
        </w:rPr>
        <w:instrText xml:space="preserve">ADDIN Mendeley Bibliography CSL_BIBLIOGRAPHY </w:instrText>
      </w:r>
      <w:r w:rsidR="00315135">
        <w:rPr>
          <w:sz w:val="18"/>
          <w:szCs w:val="18"/>
        </w:rPr>
        <w:fldChar w:fldCharType="separate"/>
      </w:r>
      <w:r w:rsidR="00813EE6" w:rsidRPr="00813EE6">
        <w:rPr>
          <w:noProof/>
          <w:kern w:val="0"/>
          <w:sz w:val="18"/>
        </w:rPr>
        <w:t>Acebes</w:t>
      </w:r>
      <w:r>
        <w:rPr>
          <w:noProof/>
          <w:kern w:val="0"/>
          <w:sz w:val="18"/>
        </w:rPr>
        <w:t xml:space="preserve"> et al.</w:t>
      </w:r>
      <w:r w:rsidR="00813EE6" w:rsidRPr="00813EE6">
        <w:rPr>
          <w:noProof/>
          <w:kern w:val="0"/>
          <w:sz w:val="18"/>
        </w:rPr>
        <w:t xml:space="preserve">, </w:t>
      </w:r>
      <w:r w:rsidR="00C05DB4">
        <w:t>“</w:t>
      </w:r>
      <w:r w:rsidR="00813EE6" w:rsidRPr="00813EE6">
        <w:rPr>
          <w:noProof/>
          <w:kern w:val="0"/>
          <w:sz w:val="18"/>
        </w:rPr>
        <w:t>Stochastic earned value analysis using Monte Carlo simulation and statistical learning techniques</w:t>
      </w:r>
      <w:r>
        <w:rPr>
          <w:noProof/>
          <w:kern w:val="0"/>
          <w:sz w:val="18"/>
        </w:rPr>
        <w:t>,</w:t>
      </w:r>
      <w:r w:rsidR="00E17FB7">
        <w:t>”</w:t>
      </w:r>
      <w:r w:rsidR="00735DA2">
        <w:rPr>
          <w:noProof/>
          <w:kern w:val="0"/>
          <w:sz w:val="18"/>
        </w:rPr>
        <w:t xml:space="preserve"> </w:t>
      </w:r>
      <w:r w:rsidR="00813EE6" w:rsidRPr="00813EE6">
        <w:rPr>
          <w:i/>
          <w:iCs/>
          <w:noProof/>
          <w:kern w:val="0"/>
          <w:sz w:val="18"/>
        </w:rPr>
        <w:t>International Journal of Project Management</w:t>
      </w:r>
      <w:r w:rsidR="00813EE6" w:rsidRPr="00813EE6">
        <w:rPr>
          <w:noProof/>
          <w:kern w:val="0"/>
          <w:sz w:val="18"/>
        </w:rPr>
        <w:t xml:space="preserve">, </w:t>
      </w:r>
      <w:r>
        <w:rPr>
          <w:noProof/>
          <w:kern w:val="0"/>
          <w:sz w:val="18"/>
        </w:rPr>
        <w:t>v</w:t>
      </w:r>
      <w:r w:rsidR="008B1F3D">
        <w:rPr>
          <w:noProof/>
          <w:kern w:val="0"/>
          <w:sz w:val="18"/>
        </w:rPr>
        <w:t xml:space="preserve">ol. </w:t>
      </w:r>
      <w:r w:rsidR="00813EE6" w:rsidRPr="003243DE">
        <w:rPr>
          <w:noProof/>
          <w:kern w:val="0"/>
          <w:sz w:val="18"/>
        </w:rPr>
        <w:t>33</w:t>
      </w:r>
      <w:r w:rsidR="008B1F3D">
        <w:rPr>
          <w:i/>
          <w:iCs/>
          <w:noProof/>
          <w:kern w:val="0"/>
          <w:sz w:val="18"/>
        </w:rPr>
        <w:t xml:space="preserve">, </w:t>
      </w:r>
      <w:r w:rsidRPr="003243DE">
        <w:rPr>
          <w:iCs/>
          <w:noProof/>
          <w:kern w:val="0"/>
          <w:sz w:val="18"/>
        </w:rPr>
        <w:t>n</w:t>
      </w:r>
      <w:r w:rsidR="008B1F3D" w:rsidRPr="003243DE">
        <w:rPr>
          <w:iCs/>
          <w:noProof/>
          <w:kern w:val="0"/>
          <w:sz w:val="18"/>
        </w:rPr>
        <w:t>o</w:t>
      </w:r>
      <w:r w:rsidR="008B1F3D">
        <w:rPr>
          <w:i/>
          <w:iCs/>
          <w:noProof/>
          <w:kern w:val="0"/>
          <w:sz w:val="18"/>
        </w:rPr>
        <w:t xml:space="preserve">. </w:t>
      </w:r>
      <w:r w:rsidR="00813EE6" w:rsidRPr="00813EE6">
        <w:rPr>
          <w:noProof/>
          <w:kern w:val="0"/>
          <w:sz w:val="18"/>
        </w:rPr>
        <w:t xml:space="preserve">7, </w:t>
      </w:r>
      <w:r w:rsidR="008B1F3D">
        <w:rPr>
          <w:noProof/>
          <w:kern w:val="0"/>
          <w:sz w:val="18"/>
        </w:rPr>
        <w:t xml:space="preserve">pp. </w:t>
      </w:r>
      <w:r w:rsidR="00813EE6" w:rsidRPr="00813EE6">
        <w:rPr>
          <w:noProof/>
          <w:kern w:val="0"/>
          <w:sz w:val="18"/>
        </w:rPr>
        <w:t>1597–1609</w:t>
      </w:r>
      <w:r>
        <w:rPr>
          <w:noProof/>
          <w:kern w:val="0"/>
          <w:sz w:val="18"/>
        </w:rPr>
        <w:t>, 2015</w:t>
      </w:r>
      <w:r w:rsidR="00014411">
        <w:rPr>
          <w:noProof/>
          <w:kern w:val="0"/>
          <w:sz w:val="18"/>
        </w:rPr>
        <w:t>.</w:t>
      </w:r>
    </w:p>
    <w:p w14:paraId="3E348694" w14:textId="470FA05D" w:rsidR="00813EE6" w:rsidRPr="00813EE6" w:rsidRDefault="000E7DA1" w:rsidP="003243DE">
      <w:pPr>
        <w:pStyle w:val="8Reference"/>
        <w:numPr>
          <w:ilvl w:val="0"/>
          <w:numId w:val="2"/>
        </w:numPr>
        <w:tabs>
          <w:tab w:val="clear" w:pos="454"/>
        </w:tabs>
        <w:rPr>
          <w:noProof/>
          <w:kern w:val="0"/>
          <w:sz w:val="18"/>
        </w:rPr>
      </w:pPr>
      <w:r w:rsidRPr="00813EE6">
        <w:rPr>
          <w:noProof/>
          <w:kern w:val="0"/>
          <w:sz w:val="18"/>
        </w:rPr>
        <w:t>F.</w:t>
      </w:r>
      <w:r w:rsidR="00E17FB7">
        <w:rPr>
          <w:noProof/>
          <w:kern w:val="0"/>
          <w:sz w:val="18"/>
        </w:rPr>
        <w:t xml:space="preserve"> </w:t>
      </w:r>
      <w:r w:rsidRPr="00813EE6">
        <w:rPr>
          <w:noProof/>
          <w:kern w:val="0"/>
          <w:sz w:val="18"/>
        </w:rPr>
        <w:t>T.</w:t>
      </w:r>
      <w:r>
        <w:rPr>
          <w:noProof/>
          <w:kern w:val="0"/>
          <w:sz w:val="18"/>
        </w:rPr>
        <w:t xml:space="preserve"> </w:t>
      </w:r>
      <w:r w:rsidR="00813EE6" w:rsidRPr="00813EE6">
        <w:rPr>
          <w:sz w:val="18"/>
          <w:szCs w:val="18"/>
        </w:rPr>
        <w:t>Anbari</w:t>
      </w:r>
      <w:r w:rsidR="00813EE6" w:rsidRPr="00813EE6">
        <w:rPr>
          <w:noProof/>
          <w:kern w:val="0"/>
          <w:sz w:val="18"/>
        </w:rPr>
        <w:t xml:space="preserve">, </w:t>
      </w:r>
      <w:r w:rsidR="00C05DB4">
        <w:t>“</w:t>
      </w:r>
      <w:r w:rsidR="00813EE6" w:rsidRPr="00813EE6">
        <w:rPr>
          <w:noProof/>
          <w:kern w:val="0"/>
          <w:sz w:val="18"/>
        </w:rPr>
        <w:t>Earned value project management method and extensions</w:t>
      </w:r>
      <w:r w:rsidR="0063423C">
        <w:rPr>
          <w:noProof/>
          <w:kern w:val="0"/>
          <w:sz w:val="18"/>
        </w:rPr>
        <w:t>,</w:t>
      </w:r>
      <w:r w:rsidR="00E17FB7">
        <w:t>”</w:t>
      </w:r>
      <w:r w:rsidR="00813EE6" w:rsidRPr="00813EE6">
        <w:rPr>
          <w:noProof/>
          <w:kern w:val="0"/>
          <w:sz w:val="18"/>
        </w:rPr>
        <w:t xml:space="preserve"> </w:t>
      </w:r>
      <w:r w:rsidR="00813EE6" w:rsidRPr="00813EE6">
        <w:rPr>
          <w:i/>
          <w:iCs/>
          <w:noProof/>
          <w:kern w:val="0"/>
          <w:sz w:val="18"/>
        </w:rPr>
        <w:t>Project Management Journal</w:t>
      </w:r>
      <w:r w:rsidR="00813EE6" w:rsidRPr="00813EE6">
        <w:rPr>
          <w:noProof/>
          <w:kern w:val="0"/>
          <w:sz w:val="18"/>
        </w:rPr>
        <w:t xml:space="preserve">, </w:t>
      </w:r>
      <w:r>
        <w:rPr>
          <w:noProof/>
          <w:kern w:val="0"/>
          <w:sz w:val="18"/>
        </w:rPr>
        <w:t>v</w:t>
      </w:r>
      <w:r w:rsidR="008B1F3D">
        <w:rPr>
          <w:noProof/>
          <w:kern w:val="0"/>
          <w:sz w:val="18"/>
        </w:rPr>
        <w:t xml:space="preserve">ol. </w:t>
      </w:r>
      <w:r w:rsidR="00813EE6" w:rsidRPr="003243DE">
        <w:rPr>
          <w:noProof/>
          <w:kern w:val="0"/>
          <w:sz w:val="18"/>
        </w:rPr>
        <w:t>34</w:t>
      </w:r>
      <w:r w:rsidR="008B1F3D">
        <w:rPr>
          <w:noProof/>
          <w:kern w:val="0"/>
          <w:sz w:val="18"/>
        </w:rPr>
        <w:t xml:space="preserve">, </w:t>
      </w:r>
      <w:r>
        <w:rPr>
          <w:noProof/>
          <w:kern w:val="0"/>
          <w:sz w:val="18"/>
        </w:rPr>
        <w:t>n</w:t>
      </w:r>
      <w:r w:rsidR="008B1F3D">
        <w:rPr>
          <w:noProof/>
          <w:kern w:val="0"/>
          <w:sz w:val="18"/>
        </w:rPr>
        <w:t xml:space="preserve">o. </w:t>
      </w:r>
      <w:r w:rsidR="00813EE6" w:rsidRPr="00813EE6">
        <w:rPr>
          <w:noProof/>
          <w:kern w:val="0"/>
          <w:sz w:val="18"/>
        </w:rPr>
        <w:t xml:space="preserve">4, </w:t>
      </w:r>
      <w:r w:rsidR="008B1F3D">
        <w:rPr>
          <w:noProof/>
          <w:kern w:val="0"/>
          <w:sz w:val="18"/>
        </w:rPr>
        <w:t xml:space="preserve">pp. </w:t>
      </w:r>
      <w:r w:rsidR="00813EE6" w:rsidRPr="00813EE6">
        <w:rPr>
          <w:noProof/>
          <w:kern w:val="0"/>
          <w:sz w:val="18"/>
        </w:rPr>
        <w:t>12–23</w:t>
      </w:r>
      <w:r>
        <w:rPr>
          <w:noProof/>
          <w:kern w:val="0"/>
          <w:sz w:val="18"/>
        </w:rPr>
        <w:t>, 2003</w:t>
      </w:r>
      <w:r w:rsidR="00813EE6" w:rsidRPr="00813EE6">
        <w:rPr>
          <w:noProof/>
          <w:kern w:val="0"/>
          <w:sz w:val="18"/>
        </w:rPr>
        <w:t>.</w:t>
      </w:r>
    </w:p>
    <w:p w14:paraId="001BA5A6" w14:textId="64BD64E3" w:rsidR="00813EE6" w:rsidRPr="004E2EF0" w:rsidRDefault="0063423C" w:rsidP="004E2EF0">
      <w:pPr>
        <w:pStyle w:val="8Reference"/>
        <w:numPr>
          <w:ilvl w:val="0"/>
          <w:numId w:val="2"/>
        </w:numPr>
        <w:tabs>
          <w:tab w:val="clear" w:pos="454"/>
        </w:tabs>
        <w:rPr>
          <w:noProof/>
          <w:kern w:val="0"/>
          <w:sz w:val="18"/>
        </w:rPr>
      </w:pPr>
      <w:r w:rsidRPr="004E2EF0">
        <w:rPr>
          <w:noProof/>
          <w:kern w:val="0"/>
          <w:sz w:val="18"/>
        </w:rPr>
        <w:t>F.</w:t>
      </w:r>
      <w:r w:rsidR="00E17FB7">
        <w:rPr>
          <w:noProof/>
          <w:kern w:val="0"/>
          <w:sz w:val="18"/>
        </w:rPr>
        <w:t xml:space="preserve"> </w:t>
      </w:r>
      <w:r w:rsidRPr="004E2EF0">
        <w:rPr>
          <w:noProof/>
          <w:kern w:val="0"/>
          <w:sz w:val="18"/>
        </w:rPr>
        <w:t xml:space="preserve">K. </w:t>
      </w:r>
      <w:r w:rsidR="00813EE6" w:rsidRPr="004E2EF0">
        <w:rPr>
          <w:sz w:val="18"/>
          <w:szCs w:val="18"/>
        </w:rPr>
        <w:t>Bonato</w:t>
      </w:r>
      <w:r w:rsidR="00813EE6" w:rsidRPr="004E2EF0">
        <w:rPr>
          <w:noProof/>
          <w:kern w:val="0"/>
          <w:sz w:val="18"/>
        </w:rPr>
        <w:t xml:space="preserve">, </w:t>
      </w:r>
      <w:r w:rsidRPr="004E2EF0">
        <w:rPr>
          <w:noProof/>
          <w:kern w:val="0"/>
          <w:sz w:val="18"/>
        </w:rPr>
        <w:t>A.</w:t>
      </w:r>
      <w:r w:rsidR="00E17FB7">
        <w:rPr>
          <w:noProof/>
          <w:kern w:val="0"/>
          <w:sz w:val="18"/>
        </w:rPr>
        <w:t xml:space="preserve"> </w:t>
      </w:r>
      <w:r w:rsidRPr="004E2EF0">
        <w:rPr>
          <w:noProof/>
          <w:kern w:val="0"/>
          <w:sz w:val="18"/>
        </w:rPr>
        <w:t xml:space="preserve">A. </w:t>
      </w:r>
      <w:r w:rsidR="00813EE6" w:rsidRPr="004E2EF0">
        <w:rPr>
          <w:noProof/>
          <w:kern w:val="0"/>
          <w:sz w:val="18"/>
        </w:rPr>
        <w:t xml:space="preserve">De Albuquerque, </w:t>
      </w:r>
      <w:r w:rsidRPr="004E2EF0">
        <w:rPr>
          <w:noProof/>
          <w:kern w:val="0"/>
          <w:sz w:val="18"/>
        </w:rPr>
        <w:t>and</w:t>
      </w:r>
      <w:r w:rsidR="00813EE6" w:rsidRPr="004E2EF0">
        <w:rPr>
          <w:noProof/>
          <w:kern w:val="0"/>
          <w:sz w:val="18"/>
        </w:rPr>
        <w:t xml:space="preserve"> </w:t>
      </w:r>
      <w:r w:rsidRPr="004E2EF0">
        <w:rPr>
          <w:noProof/>
          <w:kern w:val="0"/>
          <w:sz w:val="18"/>
        </w:rPr>
        <w:t>M.</w:t>
      </w:r>
      <w:r w:rsidR="00E17FB7">
        <w:rPr>
          <w:noProof/>
          <w:kern w:val="0"/>
          <w:sz w:val="18"/>
        </w:rPr>
        <w:t xml:space="preserve"> </w:t>
      </w:r>
      <w:r w:rsidRPr="004E2EF0">
        <w:rPr>
          <w:noProof/>
          <w:kern w:val="0"/>
          <w:sz w:val="18"/>
        </w:rPr>
        <w:t>A.</w:t>
      </w:r>
      <w:r w:rsidR="00E17FB7">
        <w:rPr>
          <w:noProof/>
          <w:kern w:val="0"/>
          <w:sz w:val="18"/>
        </w:rPr>
        <w:t xml:space="preserve"> </w:t>
      </w:r>
      <w:r w:rsidRPr="004E2EF0">
        <w:rPr>
          <w:noProof/>
          <w:kern w:val="0"/>
          <w:sz w:val="18"/>
        </w:rPr>
        <w:t xml:space="preserve">S. </w:t>
      </w:r>
      <w:r w:rsidR="00813EE6" w:rsidRPr="004E2EF0">
        <w:rPr>
          <w:noProof/>
          <w:kern w:val="0"/>
          <w:sz w:val="18"/>
        </w:rPr>
        <w:t xml:space="preserve">Da Paixão, </w:t>
      </w:r>
      <w:r w:rsidR="00C05DB4">
        <w:t>“</w:t>
      </w:r>
      <w:r w:rsidR="00813EE6" w:rsidRPr="004E2EF0">
        <w:rPr>
          <w:noProof/>
          <w:kern w:val="0"/>
          <w:sz w:val="18"/>
        </w:rPr>
        <w:t>An application of Earned Value Management (EVM) with Monte Carlo simulation in engineering project management</w:t>
      </w:r>
      <w:r w:rsidRPr="004E2EF0">
        <w:rPr>
          <w:noProof/>
          <w:kern w:val="0"/>
          <w:sz w:val="18"/>
        </w:rPr>
        <w:t>,</w:t>
      </w:r>
      <w:r w:rsidR="00E17FB7">
        <w:t>”</w:t>
      </w:r>
      <w:r w:rsidR="00813EE6" w:rsidRPr="004E2EF0">
        <w:rPr>
          <w:noProof/>
          <w:kern w:val="0"/>
          <w:sz w:val="18"/>
        </w:rPr>
        <w:t xml:space="preserve"> </w:t>
      </w:r>
      <w:r w:rsidR="00813EE6" w:rsidRPr="004E2EF0">
        <w:rPr>
          <w:i/>
          <w:iCs/>
          <w:noProof/>
          <w:kern w:val="0"/>
          <w:sz w:val="18"/>
        </w:rPr>
        <w:t>Gestao e Producao</w:t>
      </w:r>
      <w:r w:rsidR="00813EE6" w:rsidRPr="004E2EF0">
        <w:rPr>
          <w:noProof/>
          <w:kern w:val="0"/>
          <w:sz w:val="18"/>
        </w:rPr>
        <w:t xml:space="preserve">, </w:t>
      </w:r>
      <w:r w:rsidR="000E7DA1" w:rsidRPr="004E2EF0">
        <w:rPr>
          <w:noProof/>
          <w:kern w:val="0"/>
          <w:sz w:val="18"/>
        </w:rPr>
        <w:t>v</w:t>
      </w:r>
      <w:r w:rsidR="008B1F3D" w:rsidRPr="004E2EF0">
        <w:rPr>
          <w:noProof/>
          <w:kern w:val="0"/>
          <w:sz w:val="18"/>
        </w:rPr>
        <w:t xml:space="preserve">ol. </w:t>
      </w:r>
      <w:r w:rsidR="00813EE6" w:rsidRPr="004E2EF0">
        <w:rPr>
          <w:noProof/>
          <w:kern w:val="0"/>
          <w:sz w:val="18"/>
        </w:rPr>
        <w:t>26</w:t>
      </w:r>
      <w:r w:rsidR="008B1F3D" w:rsidRPr="004E2EF0">
        <w:rPr>
          <w:noProof/>
          <w:kern w:val="0"/>
          <w:sz w:val="18"/>
        </w:rPr>
        <w:t xml:space="preserve">, </w:t>
      </w:r>
      <w:r w:rsidR="000E7DA1" w:rsidRPr="004E2EF0">
        <w:rPr>
          <w:noProof/>
          <w:kern w:val="0"/>
          <w:sz w:val="18"/>
        </w:rPr>
        <w:t>n</w:t>
      </w:r>
      <w:r w:rsidR="008B1F3D" w:rsidRPr="004E2EF0">
        <w:rPr>
          <w:noProof/>
          <w:kern w:val="0"/>
          <w:sz w:val="18"/>
        </w:rPr>
        <w:t xml:space="preserve">o. </w:t>
      </w:r>
      <w:r w:rsidR="00813EE6" w:rsidRPr="004E2EF0">
        <w:rPr>
          <w:noProof/>
          <w:kern w:val="0"/>
          <w:sz w:val="18"/>
        </w:rPr>
        <w:t>3</w:t>
      </w:r>
      <w:r w:rsidR="008B1F3D" w:rsidRPr="004E2EF0">
        <w:rPr>
          <w:noProof/>
          <w:kern w:val="0"/>
          <w:sz w:val="18"/>
        </w:rPr>
        <w:t>,</w:t>
      </w:r>
      <w:r w:rsidR="00813EE6" w:rsidRPr="004E2EF0">
        <w:rPr>
          <w:noProof/>
          <w:kern w:val="0"/>
          <w:sz w:val="18"/>
        </w:rPr>
        <w:t xml:space="preserve"> </w:t>
      </w:r>
      <w:r w:rsidR="008B1F3D" w:rsidRPr="004E2EF0">
        <w:rPr>
          <w:noProof/>
          <w:kern w:val="0"/>
          <w:sz w:val="18"/>
        </w:rPr>
        <w:t xml:space="preserve">pp. </w:t>
      </w:r>
      <w:r w:rsidR="00813EE6" w:rsidRPr="004E2EF0">
        <w:rPr>
          <w:noProof/>
          <w:kern w:val="0"/>
          <w:sz w:val="18"/>
        </w:rPr>
        <w:t>1–15</w:t>
      </w:r>
      <w:r w:rsidRPr="004E2EF0">
        <w:rPr>
          <w:noProof/>
          <w:kern w:val="0"/>
          <w:sz w:val="18"/>
        </w:rPr>
        <w:t>, 2019</w:t>
      </w:r>
      <w:r w:rsidR="00B14C24" w:rsidRPr="004E2EF0">
        <w:rPr>
          <w:noProof/>
          <w:kern w:val="0"/>
          <w:sz w:val="18"/>
        </w:rPr>
        <w:t>.</w:t>
      </w:r>
    </w:p>
    <w:p w14:paraId="3FAE8887" w14:textId="7797CC22" w:rsidR="00813EE6" w:rsidRPr="00813EE6" w:rsidRDefault="0063423C" w:rsidP="003243DE">
      <w:pPr>
        <w:pStyle w:val="8Reference"/>
        <w:numPr>
          <w:ilvl w:val="0"/>
          <w:numId w:val="2"/>
        </w:numPr>
        <w:tabs>
          <w:tab w:val="clear" w:pos="454"/>
        </w:tabs>
        <w:rPr>
          <w:noProof/>
          <w:kern w:val="0"/>
          <w:sz w:val="18"/>
        </w:rPr>
      </w:pPr>
      <w:r w:rsidRPr="00813EE6">
        <w:rPr>
          <w:noProof/>
          <w:kern w:val="0"/>
          <w:sz w:val="18"/>
        </w:rPr>
        <w:t>H.</w:t>
      </w:r>
      <w:r w:rsidR="00E17FB7">
        <w:rPr>
          <w:noProof/>
          <w:kern w:val="0"/>
          <w:sz w:val="18"/>
        </w:rPr>
        <w:t xml:space="preserve"> </w:t>
      </w:r>
      <w:r w:rsidRPr="00813EE6">
        <w:rPr>
          <w:noProof/>
          <w:kern w:val="0"/>
          <w:sz w:val="18"/>
        </w:rPr>
        <w:t>L.</w:t>
      </w:r>
      <w:r>
        <w:rPr>
          <w:noProof/>
          <w:kern w:val="0"/>
          <w:sz w:val="18"/>
        </w:rPr>
        <w:t xml:space="preserve"> </w:t>
      </w:r>
      <w:r w:rsidR="00813EE6" w:rsidRPr="00813EE6">
        <w:rPr>
          <w:sz w:val="18"/>
          <w:szCs w:val="18"/>
        </w:rPr>
        <w:t>Chen</w:t>
      </w:r>
      <w:r w:rsidR="00813EE6" w:rsidRPr="00813EE6">
        <w:rPr>
          <w:noProof/>
          <w:kern w:val="0"/>
          <w:sz w:val="18"/>
        </w:rPr>
        <w:t xml:space="preserve">, </w:t>
      </w:r>
      <w:r w:rsidRPr="00813EE6">
        <w:rPr>
          <w:noProof/>
          <w:kern w:val="0"/>
          <w:sz w:val="18"/>
        </w:rPr>
        <w:t>W. T.</w:t>
      </w:r>
      <w:r>
        <w:rPr>
          <w:noProof/>
          <w:kern w:val="0"/>
          <w:sz w:val="18"/>
        </w:rPr>
        <w:t xml:space="preserve"> </w:t>
      </w:r>
      <w:r w:rsidR="00813EE6" w:rsidRPr="00813EE6">
        <w:rPr>
          <w:noProof/>
          <w:kern w:val="0"/>
          <w:sz w:val="18"/>
        </w:rPr>
        <w:t xml:space="preserve">Chen, </w:t>
      </w:r>
      <w:r>
        <w:rPr>
          <w:noProof/>
          <w:kern w:val="0"/>
          <w:sz w:val="18"/>
        </w:rPr>
        <w:t xml:space="preserve">and </w:t>
      </w:r>
      <w:r w:rsidRPr="00813EE6">
        <w:rPr>
          <w:noProof/>
          <w:kern w:val="0"/>
          <w:sz w:val="18"/>
        </w:rPr>
        <w:t>Y.</w:t>
      </w:r>
      <w:r w:rsidR="00E17FB7">
        <w:rPr>
          <w:noProof/>
          <w:kern w:val="0"/>
          <w:sz w:val="18"/>
        </w:rPr>
        <w:t xml:space="preserve"> </w:t>
      </w:r>
      <w:r w:rsidRPr="00813EE6">
        <w:rPr>
          <w:noProof/>
          <w:kern w:val="0"/>
          <w:sz w:val="18"/>
        </w:rPr>
        <w:t>L</w:t>
      </w:r>
      <w:r>
        <w:rPr>
          <w:noProof/>
          <w:kern w:val="0"/>
          <w:sz w:val="18"/>
        </w:rPr>
        <w:t>.</w:t>
      </w:r>
      <w:r w:rsidR="00813EE6" w:rsidRPr="00813EE6">
        <w:rPr>
          <w:noProof/>
          <w:kern w:val="0"/>
          <w:sz w:val="18"/>
        </w:rPr>
        <w:t xml:space="preserve"> Lin, </w:t>
      </w:r>
      <w:r w:rsidR="00C05DB4">
        <w:t>“</w:t>
      </w:r>
      <w:r w:rsidR="00813EE6" w:rsidRPr="00813EE6">
        <w:rPr>
          <w:noProof/>
          <w:kern w:val="0"/>
          <w:sz w:val="18"/>
        </w:rPr>
        <w:t>Earned value project management: Improving the predictive power of planned value</w:t>
      </w:r>
      <w:r>
        <w:rPr>
          <w:noProof/>
          <w:kern w:val="0"/>
          <w:sz w:val="18"/>
        </w:rPr>
        <w:t>,</w:t>
      </w:r>
      <w:r w:rsidR="00E17FB7">
        <w:t>”</w:t>
      </w:r>
      <w:r w:rsidR="00813EE6" w:rsidRPr="00813EE6">
        <w:rPr>
          <w:noProof/>
          <w:kern w:val="0"/>
          <w:sz w:val="18"/>
        </w:rPr>
        <w:t xml:space="preserve"> </w:t>
      </w:r>
      <w:r w:rsidR="00813EE6" w:rsidRPr="00813EE6">
        <w:rPr>
          <w:i/>
          <w:iCs/>
          <w:noProof/>
          <w:kern w:val="0"/>
          <w:sz w:val="18"/>
        </w:rPr>
        <w:t>International Journal of Project Management</w:t>
      </w:r>
      <w:r w:rsidR="00813EE6" w:rsidRPr="00813EE6">
        <w:rPr>
          <w:noProof/>
          <w:kern w:val="0"/>
          <w:sz w:val="18"/>
        </w:rPr>
        <w:t xml:space="preserve">, </w:t>
      </w:r>
      <w:r w:rsidR="000E7DA1">
        <w:rPr>
          <w:noProof/>
          <w:kern w:val="0"/>
          <w:sz w:val="18"/>
        </w:rPr>
        <w:t>v</w:t>
      </w:r>
      <w:r w:rsidR="008B1F3D">
        <w:rPr>
          <w:noProof/>
          <w:kern w:val="0"/>
          <w:sz w:val="18"/>
        </w:rPr>
        <w:t xml:space="preserve">ol. </w:t>
      </w:r>
      <w:r w:rsidR="00813EE6" w:rsidRPr="003243DE">
        <w:rPr>
          <w:noProof/>
          <w:kern w:val="0"/>
          <w:sz w:val="18"/>
        </w:rPr>
        <w:t>34</w:t>
      </w:r>
      <w:r w:rsidR="008B1F3D">
        <w:rPr>
          <w:noProof/>
          <w:kern w:val="0"/>
          <w:sz w:val="18"/>
        </w:rPr>
        <w:t xml:space="preserve">, </w:t>
      </w:r>
      <w:r w:rsidR="000E7DA1">
        <w:rPr>
          <w:noProof/>
          <w:kern w:val="0"/>
          <w:sz w:val="18"/>
        </w:rPr>
        <w:t>n</w:t>
      </w:r>
      <w:r w:rsidR="008B1F3D">
        <w:rPr>
          <w:noProof/>
          <w:kern w:val="0"/>
          <w:sz w:val="18"/>
        </w:rPr>
        <w:t xml:space="preserve">o. </w:t>
      </w:r>
      <w:r w:rsidR="00813EE6" w:rsidRPr="00813EE6">
        <w:rPr>
          <w:noProof/>
          <w:kern w:val="0"/>
          <w:sz w:val="18"/>
        </w:rPr>
        <w:t xml:space="preserve">1, </w:t>
      </w:r>
      <w:r w:rsidR="008B1F3D">
        <w:rPr>
          <w:noProof/>
          <w:kern w:val="0"/>
          <w:sz w:val="18"/>
        </w:rPr>
        <w:t xml:space="preserve">pp. </w:t>
      </w:r>
      <w:r w:rsidR="00813EE6" w:rsidRPr="00813EE6">
        <w:rPr>
          <w:noProof/>
          <w:kern w:val="0"/>
          <w:sz w:val="18"/>
        </w:rPr>
        <w:t>22–29</w:t>
      </w:r>
      <w:r>
        <w:rPr>
          <w:noProof/>
          <w:kern w:val="0"/>
          <w:sz w:val="18"/>
        </w:rPr>
        <w:t>, 2016</w:t>
      </w:r>
      <w:r w:rsidR="00B14C24">
        <w:rPr>
          <w:noProof/>
          <w:kern w:val="0"/>
          <w:sz w:val="18"/>
        </w:rPr>
        <w:t>.</w:t>
      </w:r>
    </w:p>
    <w:p w14:paraId="25B877DD" w14:textId="48B719DE" w:rsidR="00813EE6" w:rsidRDefault="0063423C" w:rsidP="003243DE">
      <w:pPr>
        <w:pStyle w:val="8Reference"/>
        <w:numPr>
          <w:ilvl w:val="0"/>
          <w:numId w:val="2"/>
        </w:numPr>
        <w:tabs>
          <w:tab w:val="clear" w:pos="454"/>
        </w:tabs>
        <w:rPr>
          <w:noProof/>
          <w:kern w:val="0"/>
          <w:sz w:val="18"/>
        </w:rPr>
      </w:pPr>
      <w:r w:rsidRPr="00813EE6">
        <w:rPr>
          <w:noProof/>
          <w:kern w:val="0"/>
          <w:sz w:val="18"/>
        </w:rPr>
        <w:t>N.</w:t>
      </w:r>
      <w:r w:rsidR="00E17FB7">
        <w:rPr>
          <w:noProof/>
          <w:kern w:val="0"/>
          <w:sz w:val="18"/>
        </w:rPr>
        <w:t xml:space="preserve"> </w:t>
      </w:r>
      <w:r w:rsidRPr="00813EE6">
        <w:rPr>
          <w:noProof/>
          <w:kern w:val="0"/>
          <w:sz w:val="18"/>
        </w:rPr>
        <w:t>A.</w:t>
      </w:r>
      <w:r>
        <w:rPr>
          <w:noProof/>
          <w:kern w:val="0"/>
          <w:sz w:val="18"/>
        </w:rPr>
        <w:t xml:space="preserve"> </w:t>
      </w:r>
      <w:r w:rsidR="00813EE6" w:rsidRPr="00E27537">
        <w:rPr>
          <w:sz w:val="18"/>
          <w:szCs w:val="18"/>
        </w:rPr>
        <w:t>Duc</w:t>
      </w:r>
      <w:r w:rsidR="0044258A">
        <w:rPr>
          <w:noProof/>
          <w:kern w:val="0"/>
          <w:sz w:val="18"/>
        </w:rPr>
        <w:t>,</w:t>
      </w:r>
      <w:r w:rsidR="00C05DB4" w:rsidRPr="00C05DB4">
        <w:t xml:space="preserve"> </w:t>
      </w:r>
      <w:r w:rsidR="00C05DB4">
        <w:t>“</w:t>
      </w:r>
      <w:r w:rsidR="00813EE6" w:rsidRPr="00E27537">
        <w:rPr>
          <w:noProof/>
          <w:kern w:val="0"/>
          <w:sz w:val="18"/>
        </w:rPr>
        <w:t>Risk-based earned value management with cost–time mutual effect to enhance construction forecasts and management</w:t>
      </w:r>
      <w:r w:rsidRPr="00E27537">
        <w:rPr>
          <w:noProof/>
          <w:kern w:val="0"/>
          <w:sz w:val="18"/>
        </w:rPr>
        <w:t>,</w:t>
      </w:r>
      <w:r w:rsidR="00E17FB7">
        <w:t>”</w:t>
      </w:r>
      <w:r w:rsidR="0044258A">
        <w:rPr>
          <w:noProof/>
          <w:kern w:val="0"/>
          <w:sz w:val="18"/>
        </w:rPr>
        <w:t xml:space="preserve"> </w:t>
      </w:r>
      <w:r w:rsidR="00813EE6" w:rsidRPr="00E27537">
        <w:rPr>
          <w:i/>
          <w:iCs/>
          <w:noProof/>
          <w:kern w:val="0"/>
          <w:sz w:val="18"/>
        </w:rPr>
        <w:t>Journal of Science and Technology in Civil Engineering - HUCE</w:t>
      </w:r>
      <w:r w:rsidR="00813EE6" w:rsidRPr="00E27537">
        <w:rPr>
          <w:noProof/>
          <w:kern w:val="0"/>
          <w:sz w:val="18"/>
        </w:rPr>
        <w:t xml:space="preserve">, </w:t>
      </w:r>
      <w:r w:rsidR="000E7DA1" w:rsidRPr="00E27537">
        <w:rPr>
          <w:noProof/>
          <w:kern w:val="0"/>
          <w:sz w:val="18"/>
        </w:rPr>
        <w:t>v</w:t>
      </w:r>
      <w:r w:rsidR="008B1F3D" w:rsidRPr="00E27537">
        <w:rPr>
          <w:noProof/>
          <w:kern w:val="0"/>
          <w:sz w:val="18"/>
        </w:rPr>
        <w:t xml:space="preserve">ol. </w:t>
      </w:r>
      <w:r w:rsidR="00813EE6" w:rsidRPr="00E27537">
        <w:rPr>
          <w:noProof/>
          <w:kern w:val="0"/>
          <w:sz w:val="18"/>
        </w:rPr>
        <w:t>19</w:t>
      </w:r>
      <w:r w:rsidR="008B1F3D" w:rsidRPr="00E27537">
        <w:rPr>
          <w:noProof/>
          <w:kern w:val="0"/>
          <w:sz w:val="18"/>
        </w:rPr>
        <w:t xml:space="preserve">, </w:t>
      </w:r>
      <w:r w:rsidR="00FF3D3C" w:rsidRPr="00E27537">
        <w:rPr>
          <w:noProof/>
          <w:kern w:val="0"/>
          <w:sz w:val="18"/>
        </w:rPr>
        <w:t>no</w:t>
      </w:r>
      <w:r w:rsidR="008B1F3D" w:rsidRPr="00E27537">
        <w:rPr>
          <w:noProof/>
          <w:kern w:val="0"/>
          <w:sz w:val="18"/>
        </w:rPr>
        <w:t xml:space="preserve">. </w:t>
      </w:r>
      <w:r w:rsidR="00813EE6" w:rsidRPr="00E27537">
        <w:rPr>
          <w:noProof/>
          <w:kern w:val="0"/>
          <w:sz w:val="18"/>
        </w:rPr>
        <w:t xml:space="preserve">2, </w:t>
      </w:r>
      <w:r w:rsidR="008B1F3D" w:rsidRPr="00E27537">
        <w:rPr>
          <w:noProof/>
          <w:kern w:val="0"/>
          <w:sz w:val="18"/>
        </w:rPr>
        <w:t xml:space="preserve">pp. </w:t>
      </w:r>
      <w:r w:rsidR="00813EE6" w:rsidRPr="00E27537">
        <w:rPr>
          <w:noProof/>
          <w:kern w:val="0"/>
          <w:sz w:val="18"/>
        </w:rPr>
        <w:t>62–77</w:t>
      </w:r>
      <w:r w:rsidRPr="00E27537">
        <w:rPr>
          <w:noProof/>
          <w:kern w:val="0"/>
          <w:sz w:val="18"/>
        </w:rPr>
        <w:t>, 2025</w:t>
      </w:r>
      <w:r w:rsidR="00735DA2">
        <w:rPr>
          <w:noProof/>
          <w:kern w:val="0"/>
          <w:sz w:val="18"/>
        </w:rPr>
        <w:t>.</w:t>
      </w:r>
    </w:p>
    <w:p w14:paraId="30DB32D3" w14:textId="4C9CD6EC" w:rsidR="00813EE6" w:rsidRPr="00813EE6" w:rsidRDefault="0063423C" w:rsidP="003243DE">
      <w:pPr>
        <w:pStyle w:val="8Reference"/>
        <w:numPr>
          <w:ilvl w:val="0"/>
          <w:numId w:val="2"/>
        </w:numPr>
        <w:tabs>
          <w:tab w:val="clear" w:pos="454"/>
        </w:tabs>
        <w:rPr>
          <w:noProof/>
          <w:kern w:val="0"/>
          <w:sz w:val="18"/>
        </w:rPr>
      </w:pPr>
      <w:r>
        <w:rPr>
          <w:sz w:val="18"/>
          <w:szCs w:val="18"/>
        </w:rPr>
        <w:t xml:space="preserve">T. </w:t>
      </w:r>
      <w:r w:rsidR="00813EE6" w:rsidRPr="00813EE6">
        <w:rPr>
          <w:sz w:val="18"/>
          <w:szCs w:val="18"/>
        </w:rPr>
        <w:t>Gneiting</w:t>
      </w:r>
      <w:r w:rsidR="00813EE6" w:rsidRPr="00813EE6">
        <w:rPr>
          <w:noProof/>
          <w:kern w:val="0"/>
          <w:sz w:val="18"/>
        </w:rPr>
        <w:t xml:space="preserve"> </w:t>
      </w:r>
      <w:r>
        <w:rPr>
          <w:noProof/>
          <w:kern w:val="0"/>
          <w:sz w:val="18"/>
        </w:rPr>
        <w:t>and</w:t>
      </w:r>
      <w:r w:rsidR="00813EE6" w:rsidRPr="00813EE6">
        <w:rPr>
          <w:noProof/>
          <w:kern w:val="0"/>
          <w:sz w:val="18"/>
        </w:rPr>
        <w:t xml:space="preserve"> </w:t>
      </w:r>
      <w:r>
        <w:rPr>
          <w:noProof/>
          <w:kern w:val="0"/>
          <w:sz w:val="18"/>
        </w:rPr>
        <w:t>A.</w:t>
      </w:r>
      <w:r w:rsidR="00E17FB7">
        <w:rPr>
          <w:noProof/>
          <w:kern w:val="0"/>
          <w:sz w:val="18"/>
        </w:rPr>
        <w:t xml:space="preserve"> </w:t>
      </w:r>
      <w:r>
        <w:rPr>
          <w:noProof/>
          <w:kern w:val="0"/>
          <w:sz w:val="18"/>
        </w:rPr>
        <w:t xml:space="preserve">E. </w:t>
      </w:r>
      <w:r w:rsidR="00813EE6" w:rsidRPr="00813EE6">
        <w:rPr>
          <w:noProof/>
          <w:kern w:val="0"/>
          <w:sz w:val="18"/>
        </w:rPr>
        <w:t xml:space="preserve">Raftery, </w:t>
      </w:r>
      <w:r w:rsidR="00C05DB4">
        <w:t>“</w:t>
      </w:r>
      <w:r w:rsidR="00813EE6" w:rsidRPr="00813EE6">
        <w:rPr>
          <w:noProof/>
          <w:kern w:val="0"/>
          <w:sz w:val="18"/>
        </w:rPr>
        <w:t>Strictly proper scoring rules, prediction, and estimation</w:t>
      </w:r>
      <w:r>
        <w:rPr>
          <w:noProof/>
          <w:kern w:val="0"/>
          <w:sz w:val="18"/>
        </w:rPr>
        <w:t>,</w:t>
      </w:r>
      <w:r w:rsidR="00E17FB7">
        <w:t>”</w:t>
      </w:r>
      <w:r w:rsidR="00813EE6" w:rsidRPr="00813EE6">
        <w:rPr>
          <w:noProof/>
          <w:kern w:val="0"/>
          <w:sz w:val="18"/>
        </w:rPr>
        <w:t xml:space="preserve"> </w:t>
      </w:r>
      <w:r w:rsidR="00813EE6" w:rsidRPr="00813EE6">
        <w:rPr>
          <w:i/>
          <w:iCs/>
          <w:noProof/>
          <w:kern w:val="0"/>
          <w:sz w:val="18"/>
        </w:rPr>
        <w:t>Journal of the American Statistical Association</w:t>
      </w:r>
      <w:r w:rsidR="00813EE6" w:rsidRPr="00813EE6">
        <w:rPr>
          <w:noProof/>
          <w:kern w:val="0"/>
          <w:sz w:val="18"/>
        </w:rPr>
        <w:t xml:space="preserve">, </w:t>
      </w:r>
      <w:r w:rsidR="000E7DA1">
        <w:rPr>
          <w:noProof/>
          <w:kern w:val="0"/>
          <w:sz w:val="18"/>
        </w:rPr>
        <w:t>v</w:t>
      </w:r>
      <w:r w:rsidR="008B1F3D">
        <w:rPr>
          <w:noProof/>
          <w:kern w:val="0"/>
          <w:sz w:val="18"/>
        </w:rPr>
        <w:t xml:space="preserve">ol. </w:t>
      </w:r>
      <w:r w:rsidR="00813EE6" w:rsidRPr="003243DE">
        <w:rPr>
          <w:noProof/>
          <w:kern w:val="0"/>
          <w:sz w:val="18"/>
        </w:rPr>
        <w:t>102</w:t>
      </w:r>
      <w:r w:rsidR="008B1F3D">
        <w:rPr>
          <w:noProof/>
          <w:kern w:val="0"/>
          <w:sz w:val="18"/>
        </w:rPr>
        <w:t xml:space="preserve">, </w:t>
      </w:r>
      <w:r w:rsidR="000E7DA1">
        <w:rPr>
          <w:noProof/>
          <w:kern w:val="0"/>
          <w:sz w:val="18"/>
        </w:rPr>
        <w:t>n</w:t>
      </w:r>
      <w:r w:rsidR="008B1F3D">
        <w:rPr>
          <w:noProof/>
          <w:kern w:val="0"/>
          <w:sz w:val="18"/>
        </w:rPr>
        <w:t xml:space="preserve">o. </w:t>
      </w:r>
      <w:r w:rsidR="00813EE6" w:rsidRPr="00813EE6">
        <w:rPr>
          <w:noProof/>
          <w:kern w:val="0"/>
          <w:sz w:val="18"/>
        </w:rPr>
        <w:t xml:space="preserve">477, </w:t>
      </w:r>
      <w:r w:rsidR="008B1F3D">
        <w:rPr>
          <w:noProof/>
          <w:kern w:val="0"/>
          <w:sz w:val="18"/>
        </w:rPr>
        <w:t xml:space="preserve">pp. </w:t>
      </w:r>
      <w:r w:rsidR="00813EE6" w:rsidRPr="00813EE6">
        <w:rPr>
          <w:noProof/>
          <w:kern w:val="0"/>
          <w:sz w:val="18"/>
        </w:rPr>
        <w:t>359–378</w:t>
      </w:r>
      <w:r>
        <w:rPr>
          <w:noProof/>
          <w:kern w:val="0"/>
          <w:sz w:val="18"/>
        </w:rPr>
        <w:t>, 2007</w:t>
      </w:r>
      <w:r w:rsidR="00813EE6" w:rsidRPr="00813EE6">
        <w:rPr>
          <w:noProof/>
          <w:kern w:val="0"/>
          <w:sz w:val="18"/>
        </w:rPr>
        <w:t>.</w:t>
      </w:r>
    </w:p>
    <w:p w14:paraId="6439A4D0" w14:textId="21E54343" w:rsidR="00813EE6" w:rsidRPr="00813EE6" w:rsidRDefault="0063423C" w:rsidP="003243DE">
      <w:pPr>
        <w:pStyle w:val="8Reference"/>
        <w:numPr>
          <w:ilvl w:val="0"/>
          <w:numId w:val="2"/>
        </w:numPr>
        <w:tabs>
          <w:tab w:val="clear" w:pos="454"/>
        </w:tabs>
        <w:rPr>
          <w:noProof/>
          <w:kern w:val="0"/>
          <w:sz w:val="18"/>
        </w:rPr>
      </w:pPr>
      <w:r>
        <w:rPr>
          <w:sz w:val="18"/>
          <w:szCs w:val="18"/>
        </w:rPr>
        <w:t xml:space="preserve">W. </w:t>
      </w:r>
      <w:r w:rsidR="00813EE6" w:rsidRPr="00813EE6">
        <w:rPr>
          <w:sz w:val="18"/>
          <w:szCs w:val="18"/>
        </w:rPr>
        <w:t>Lipke</w:t>
      </w:r>
      <w:r w:rsidR="00813EE6" w:rsidRPr="00813EE6">
        <w:rPr>
          <w:noProof/>
          <w:kern w:val="0"/>
          <w:sz w:val="18"/>
        </w:rPr>
        <w:t xml:space="preserve">, </w:t>
      </w:r>
      <w:r w:rsidR="00C05DB4">
        <w:t>“</w:t>
      </w:r>
      <w:r w:rsidR="00813EE6" w:rsidRPr="00813EE6">
        <w:rPr>
          <w:noProof/>
          <w:kern w:val="0"/>
          <w:sz w:val="18"/>
        </w:rPr>
        <w:t xml:space="preserve">Earned </w:t>
      </w:r>
      <w:r w:rsidRPr="00813EE6">
        <w:rPr>
          <w:noProof/>
          <w:kern w:val="0"/>
          <w:sz w:val="18"/>
        </w:rPr>
        <w:t>schedule contribution to project management</w:t>
      </w:r>
      <w:r>
        <w:rPr>
          <w:noProof/>
          <w:kern w:val="0"/>
          <w:sz w:val="18"/>
        </w:rPr>
        <w:t>,</w:t>
      </w:r>
      <w:r w:rsidR="00E17FB7">
        <w:t xml:space="preserve">” </w:t>
      </w:r>
      <w:r w:rsidR="00813EE6" w:rsidRPr="00813EE6">
        <w:rPr>
          <w:i/>
          <w:iCs/>
          <w:noProof/>
          <w:kern w:val="0"/>
          <w:sz w:val="18"/>
        </w:rPr>
        <w:t>PM World Journal Earned Schedule Contribution to Project Management</w:t>
      </w:r>
      <w:r w:rsidR="00813EE6" w:rsidRPr="00813EE6">
        <w:rPr>
          <w:noProof/>
          <w:kern w:val="0"/>
          <w:sz w:val="18"/>
        </w:rPr>
        <w:t xml:space="preserve">, </w:t>
      </w:r>
      <w:r w:rsidR="000E7DA1">
        <w:rPr>
          <w:noProof/>
          <w:kern w:val="0"/>
          <w:sz w:val="18"/>
        </w:rPr>
        <w:t>v</w:t>
      </w:r>
      <w:r w:rsidR="008B1F3D">
        <w:rPr>
          <w:noProof/>
          <w:kern w:val="0"/>
          <w:sz w:val="18"/>
        </w:rPr>
        <w:t xml:space="preserve">ol. </w:t>
      </w:r>
      <w:r>
        <w:rPr>
          <w:noProof/>
          <w:kern w:val="0"/>
          <w:sz w:val="18"/>
        </w:rPr>
        <w:t>1</w:t>
      </w:r>
      <w:r w:rsidR="008B1F3D">
        <w:rPr>
          <w:noProof/>
          <w:kern w:val="0"/>
          <w:sz w:val="18"/>
        </w:rPr>
        <w:t xml:space="preserve">, </w:t>
      </w:r>
      <w:r w:rsidR="000E7DA1">
        <w:rPr>
          <w:noProof/>
          <w:kern w:val="0"/>
          <w:sz w:val="18"/>
        </w:rPr>
        <w:t>n</w:t>
      </w:r>
      <w:r w:rsidR="008B1F3D">
        <w:rPr>
          <w:noProof/>
          <w:kern w:val="0"/>
          <w:sz w:val="18"/>
        </w:rPr>
        <w:t xml:space="preserve">o. </w:t>
      </w:r>
      <w:r>
        <w:rPr>
          <w:noProof/>
          <w:kern w:val="0"/>
          <w:sz w:val="18"/>
        </w:rPr>
        <w:t>2</w:t>
      </w:r>
      <w:r w:rsidR="00813EE6" w:rsidRPr="00813EE6">
        <w:rPr>
          <w:noProof/>
          <w:kern w:val="0"/>
          <w:sz w:val="18"/>
        </w:rPr>
        <w:t xml:space="preserve">, </w:t>
      </w:r>
      <w:r w:rsidR="008B1F3D">
        <w:rPr>
          <w:noProof/>
          <w:kern w:val="0"/>
          <w:sz w:val="18"/>
        </w:rPr>
        <w:t xml:space="preserve">pp. </w:t>
      </w:r>
      <w:r w:rsidR="00813EE6" w:rsidRPr="00813EE6">
        <w:rPr>
          <w:noProof/>
          <w:kern w:val="0"/>
          <w:sz w:val="18"/>
        </w:rPr>
        <w:t>1–19</w:t>
      </w:r>
      <w:r>
        <w:rPr>
          <w:noProof/>
          <w:kern w:val="0"/>
          <w:sz w:val="18"/>
        </w:rPr>
        <w:t>, 2012</w:t>
      </w:r>
      <w:r w:rsidR="00813EE6" w:rsidRPr="00813EE6">
        <w:rPr>
          <w:noProof/>
          <w:kern w:val="0"/>
          <w:sz w:val="18"/>
        </w:rPr>
        <w:t>.</w:t>
      </w:r>
    </w:p>
    <w:p w14:paraId="1274A970" w14:textId="75FBF269" w:rsidR="00813EE6" w:rsidRPr="00813EE6" w:rsidRDefault="0063423C" w:rsidP="003243DE">
      <w:pPr>
        <w:pStyle w:val="8Reference"/>
        <w:numPr>
          <w:ilvl w:val="0"/>
          <w:numId w:val="2"/>
        </w:numPr>
        <w:tabs>
          <w:tab w:val="clear" w:pos="454"/>
        </w:tabs>
        <w:rPr>
          <w:noProof/>
          <w:kern w:val="0"/>
          <w:sz w:val="18"/>
        </w:rPr>
      </w:pPr>
      <w:r>
        <w:rPr>
          <w:sz w:val="18"/>
          <w:szCs w:val="18"/>
        </w:rPr>
        <w:t>W.</w:t>
      </w:r>
      <w:r w:rsidR="00E17FB7">
        <w:rPr>
          <w:sz w:val="18"/>
          <w:szCs w:val="18"/>
        </w:rPr>
        <w:t xml:space="preserve"> </w:t>
      </w:r>
      <w:r w:rsidR="00813EE6" w:rsidRPr="00813EE6">
        <w:rPr>
          <w:sz w:val="18"/>
          <w:szCs w:val="18"/>
        </w:rPr>
        <w:t>Lipke</w:t>
      </w:r>
      <w:r w:rsidR="00813EE6" w:rsidRPr="00813EE6">
        <w:rPr>
          <w:noProof/>
          <w:kern w:val="0"/>
          <w:sz w:val="18"/>
        </w:rPr>
        <w:t xml:space="preserve">, </w:t>
      </w:r>
      <w:r w:rsidR="00C05DB4">
        <w:t>“</w:t>
      </w:r>
      <w:r w:rsidR="00813EE6" w:rsidRPr="00813EE6">
        <w:rPr>
          <w:noProof/>
          <w:kern w:val="0"/>
          <w:sz w:val="18"/>
        </w:rPr>
        <w:t xml:space="preserve">Schedule is </w:t>
      </w:r>
      <w:r>
        <w:rPr>
          <w:noProof/>
          <w:kern w:val="0"/>
          <w:sz w:val="18"/>
        </w:rPr>
        <w:t>d</w:t>
      </w:r>
      <w:r w:rsidRPr="00813EE6">
        <w:rPr>
          <w:noProof/>
          <w:kern w:val="0"/>
          <w:sz w:val="18"/>
        </w:rPr>
        <w:t>ifferent</w:t>
      </w:r>
      <w:r>
        <w:rPr>
          <w:noProof/>
          <w:kern w:val="0"/>
          <w:sz w:val="18"/>
        </w:rPr>
        <w:t>,</w:t>
      </w:r>
      <w:r w:rsidR="00E17FB7">
        <w:t>”</w:t>
      </w:r>
      <w:r w:rsidR="00813EE6" w:rsidRPr="00813EE6">
        <w:rPr>
          <w:noProof/>
          <w:kern w:val="0"/>
          <w:sz w:val="18"/>
        </w:rPr>
        <w:t xml:space="preserve"> </w:t>
      </w:r>
      <w:r w:rsidR="00813EE6" w:rsidRPr="00813EE6">
        <w:rPr>
          <w:i/>
          <w:iCs/>
          <w:noProof/>
          <w:kern w:val="0"/>
          <w:sz w:val="18"/>
        </w:rPr>
        <w:t>The Measurable News</w:t>
      </w:r>
      <w:r w:rsidR="00813EE6" w:rsidRPr="00813EE6">
        <w:rPr>
          <w:noProof/>
          <w:kern w:val="0"/>
          <w:sz w:val="18"/>
        </w:rPr>
        <w:t xml:space="preserve">, </w:t>
      </w:r>
      <w:r w:rsidR="000E7DA1">
        <w:rPr>
          <w:noProof/>
          <w:kern w:val="0"/>
          <w:sz w:val="18"/>
        </w:rPr>
        <w:t>v</w:t>
      </w:r>
      <w:r w:rsidR="008B1F3D">
        <w:rPr>
          <w:noProof/>
          <w:kern w:val="0"/>
          <w:sz w:val="18"/>
        </w:rPr>
        <w:t xml:space="preserve">ol. </w:t>
      </w:r>
      <w:r w:rsidR="00813EE6" w:rsidRPr="003243DE">
        <w:rPr>
          <w:noProof/>
          <w:kern w:val="0"/>
          <w:sz w:val="18"/>
        </w:rPr>
        <w:t>2</w:t>
      </w:r>
      <w:r w:rsidR="008B1F3D">
        <w:rPr>
          <w:noProof/>
          <w:kern w:val="0"/>
          <w:sz w:val="18"/>
        </w:rPr>
        <w:t xml:space="preserve">, </w:t>
      </w:r>
      <w:r w:rsidR="000E7DA1">
        <w:rPr>
          <w:noProof/>
          <w:kern w:val="0"/>
          <w:sz w:val="18"/>
        </w:rPr>
        <w:t>n</w:t>
      </w:r>
      <w:r w:rsidR="008B1F3D">
        <w:rPr>
          <w:noProof/>
          <w:kern w:val="0"/>
          <w:sz w:val="18"/>
        </w:rPr>
        <w:t xml:space="preserve">o. </w:t>
      </w:r>
      <w:r>
        <w:rPr>
          <w:noProof/>
          <w:kern w:val="0"/>
          <w:sz w:val="18"/>
        </w:rPr>
        <w:t>1</w:t>
      </w:r>
      <w:r w:rsidR="00813EE6" w:rsidRPr="00813EE6">
        <w:rPr>
          <w:noProof/>
          <w:kern w:val="0"/>
          <w:sz w:val="18"/>
        </w:rPr>
        <w:t xml:space="preserve">, </w:t>
      </w:r>
      <w:r w:rsidR="008B1F3D">
        <w:rPr>
          <w:noProof/>
          <w:kern w:val="0"/>
          <w:sz w:val="18"/>
        </w:rPr>
        <w:t xml:space="preserve">pp. </w:t>
      </w:r>
      <w:r w:rsidR="00813EE6" w:rsidRPr="00813EE6">
        <w:rPr>
          <w:noProof/>
          <w:kern w:val="0"/>
          <w:sz w:val="18"/>
        </w:rPr>
        <w:t>31–34</w:t>
      </w:r>
      <w:r>
        <w:rPr>
          <w:noProof/>
          <w:kern w:val="0"/>
          <w:sz w:val="18"/>
        </w:rPr>
        <w:t>, 2003</w:t>
      </w:r>
      <w:r w:rsidR="00813EE6" w:rsidRPr="00813EE6">
        <w:rPr>
          <w:noProof/>
          <w:kern w:val="0"/>
          <w:sz w:val="18"/>
        </w:rPr>
        <w:t>.</w:t>
      </w:r>
    </w:p>
    <w:p w14:paraId="2094FA6B" w14:textId="0E13E423" w:rsidR="00813EE6" w:rsidRPr="00813EE6" w:rsidRDefault="0063423C" w:rsidP="003243DE">
      <w:pPr>
        <w:pStyle w:val="8Reference"/>
        <w:numPr>
          <w:ilvl w:val="0"/>
          <w:numId w:val="2"/>
        </w:numPr>
        <w:tabs>
          <w:tab w:val="clear" w:pos="454"/>
        </w:tabs>
        <w:rPr>
          <w:noProof/>
          <w:kern w:val="0"/>
          <w:sz w:val="18"/>
        </w:rPr>
      </w:pPr>
      <w:r>
        <w:rPr>
          <w:sz w:val="18"/>
          <w:szCs w:val="18"/>
        </w:rPr>
        <w:t xml:space="preserve">Y. </w:t>
      </w:r>
      <w:r w:rsidR="00813EE6" w:rsidRPr="00813EE6">
        <w:rPr>
          <w:sz w:val="18"/>
          <w:szCs w:val="18"/>
        </w:rPr>
        <w:t>Pawitan</w:t>
      </w:r>
      <w:r w:rsidR="00813EE6" w:rsidRPr="00813EE6">
        <w:rPr>
          <w:noProof/>
          <w:kern w:val="0"/>
          <w:sz w:val="18"/>
        </w:rPr>
        <w:t xml:space="preserve">, </w:t>
      </w:r>
      <w:r w:rsidR="00813EE6" w:rsidRPr="00813EE6">
        <w:rPr>
          <w:i/>
          <w:iCs/>
          <w:noProof/>
          <w:kern w:val="0"/>
          <w:sz w:val="18"/>
        </w:rPr>
        <w:t>In All Likelihood: Statistical Modelling and Inference Using Likelihood</w:t>
      </w:r>
      <w:r>
        <w:rPr>
          <w:noProof/>
          <w:kern w:val="0"/>
          <w:sz w:val="18"/>
        </w:rPr>
        <w:t>,</w:t>
      </w:r>
      <w:r w:rsidR="00813EE6" w:rsidRPr="00813EE6">
        <w:rPr>
          <w:noProof/>
          <w:kern w:val="0"/>
          <w:sz w:val="18"/>
        </w:rPr>
        <w:t xml:space="preserve"> Oxford Academic</w:t>
      </w:r>
      <w:r>
        <w:rPr>
          <w:noProof/>
          <w:kern w:val="0"/>
          <w:sz w:val="18"/>
        </w:rPr>
        <w:t>, 2001</w:t>
      </w:r>
      <w:r w:rsidR="00813EE6" w:rsidRPr="00813EE6">
        <w:rPr>
          <w:noProof/>
          <w:kern w:val="0"/>
          <w:sz w:val="18"/>
        </w:rPr>
        <w:t xml:space="preserve">. </w:t>
      </w:r>
    </w:p>
    <w:p w14:paraId="0E578E5A" w14:textId="3D5D8C4F" w:rsidR="00813EE6" w:rsidRPr="000945AC" w:rsidRDefault="0063423C" w:rsidP="003243DE">
      <w:pPr>
        <w:pStyle w:val="8Reference"/>
        <w:numPr>
          <w:ilvl w:val="0"/>
          <w:numId w:val="2"/>
        </w:numPr>
        <w:tabs>
          <w:tab w:val="clear" w:pos="454"/>
        </w:tabs>
        <w:rPr>
          <w:noProof/>
          <w:kern w:val="0"/>
          <w:sz w:val="18"/>
        </w:rPr>
      </w:pPr>
      <w:r w:rsidRPr="000945AC">
        <w:rPr>
          <w:sz w:val="18"/>
          <w:szCs w:val="18"/>
        </w:rPr>
        <w:t>M.</w:t>
      </w:r>
      <w:r w:rsidR="00E17FB7">
        <w:rPr>
          <w:sz w:val="18"/>
          <w:szCs w:val="18"/>
        </w:rPr>
        <w:t xml:space="preserve"> </w:t>
      </w:r>
      <w:r w:rsidRPr="000945AC">
        <w:rPr>
          <w:sz w:val="18"/>
          <w:szCs w:val="18"/>
        </w:rPr>
        <w:t xml:space="preserve">A. </w:t>
      </w:r>
      <w:r w:rsidR="00813EE6" w:rsidRPr="000945AC">
        <w:rPr>
          <w:sz w:val="18"/>
          <w:szCs w:val="18"/>
        </w:rPr>
        <w:t>Stephens</w:t>
      </w:r>
      <w:r w:rsidR="00813EE6" w:rsidRPr="000945AC">
        <w:rPr>
          <w:noProof/>
          <w:kern w:val="0"/>
          <w:sz w:val="18"/>
        </w:rPr>
        <w:t xml:space="preserve">, </w:t>
      </w:r>
      <w:r w:rsidR="00813EE6" w:rsidRPr="000945AC">
        <w:rPr>
          <w:i/>
          <w:iCs/>
          <w:noProof/>
          <w:kern w:val="0"/>
          <w:sz w:val="18"/>
        </w:rPr>
        <w:t>Tests based on EDF statistics in Goodness-of-Fit Techniques</w:t>
      </w:r>
      <w:r w:rsidR="00813EE6" w:rsidRPr="000945AC">
        <w:rPr>
          <w:noProof/>
          <w:kern w:val="0"/>
          <w:sz w:val="18"/>
        </w:rPr>
        <w:t xml:space="preserve"> (1st ed.)</w:t>
      </w:r>
      <w:r w:rsidRPr="000945AC">
        <w:rPr>
          <w:noProof/>
          <w:kern w:val="0"/>
          <w:sz w:val="18"/>
        </w:rPr>
        <w:t xml:space="preserve">, </w:t>
      </w:r>
      <w:r w:rsidR="000945AC" w:rsidRPr="000945AC">
        <w:rPr>
          <w:noProof/>
          <w:kern w:val="0"/>
          <w:sz w:val="18"/>
        </w:rPr>
        <w:t>Routledge</w:t>
      </w:r>
      <w:r w:rsidR="000945AC">
        <w:rPr>
          <w:noProof/>
          <w:kern w:val="0"/>
          <w:sz w:val="18"/>
        </w:rPr>
        <w:t>,</w:t>
      </w:r>
      <w:r w:rsidR="000945AC" w:rsidRPr="000945AC">
        <w:rPr>
          <w:noProof/>
          <w:kern w:val="0"/>
          <w:sz w:val="18"/>
        </w:rPr>
        <w:t xml:space="preserve"> </w:t>
      </w:r>
      <w:r w:rsidRPr="000945AC">
        <w:rPr>
          <w:noProof/>
          <w:kern w:val="0"/>
          <w:sz w:val="18"/>
        </w:rPr>
        <w:t>1986</w:t>
      </w:r>
      <w:r w:rsidR="00813EE6" w:rsidRPr="000945AC">
        <w:rPr>
          <w:noProof/>
          <w:kern w:val="0"/>
          <w:sz w:val="18"/>
        </w:rPr>
        <w:t>.</w:t>
      </w:r>
    </w:p>
    <w:p w14:paraId="4FFCBE01" w14:textId="272BDC2D" w:rsidR="00813EE6" w:rsidRPr="00813EE6" w:rsidRDefault="0063423C" w:rsidP="003243DE">
      <w:pPr>
        <w:pStyle w:val="8Reference"/>
        <w:numPr>
          <w:ilvl w:val="0"/>
          <w:numId w:val="2"/>
        </w:numPr>
        <w:tabs>
          <w:tab w:val="clear" w:pos="454"/>
        </w:tabs>
        <w:rPr>
          <w:noProof/>
          <w:kern w:val="0"/>
          <w:sz w:val="18"/>
        </w:rPr>
      </w:pPr>
      <w:r>
        <w:rPr>
          <w:sz w:val="18"/>
          <w:szCs w:val="18"/>
        </w:rPr>
        <w:t xml:space="preserve">M. </w:t>
      </w:r>
      <w:r w:rsidR="00813EE6" w:rsidRPr="00813EE6">
        <w:rPr>
          <w:sz w:val="18"/>
          <w:szCs w:val="18"/>
        </w:rPr>
        <w:t>Vanhoucke</w:t>
      </w:r>
      <w:r w:rsidR="00813EE6" w:rsidRPr="00813EE6">
        <w:rPr>
          <w:noProof/>
          <w:kern w:val="0"/>
          <w:sz w:val="18"/>
        </w:rPr>
        <w:t xml:space="preserve">, </w:t>
      </w:r>
      <w:r w:rsidR="00813EE6" w:rsidRPr="00813EE6">
        <w:rPr>
          <w:i/>
          <w:iCs/>
          <w:noProof/>
          <w:kern w:val="0"/>
          <w:sz w:val="18"/>
        </w:rPr>
        <w:t>Measuring time: Improving project performance using earned value management</w:t>
      </w:r>
      <w:r>
        <w:rPr>
          <w:iCs/>
          <w:noProof/>
          <w:kern w:val="0"/>
          <w:sz w:val="18"/>
        </w:rPr>
        <w:t>,</w:t>
      </w:r>
      <w:r w:rsidR="00813EE6" w:rsidRPr="00813EE6">
        <w:rPr>
          <w:noProof/>
          <w:kern w:val="0"/>
          <w:sz w:val="18"/>
        </w:rPr>
        <w:t xml:space="preserve"> Springer</w:t>
      </w:r>
      <w:r>
        <w:rPr>
          <w:noProof/>
          <w:kern w:val="0"/>
          <w:sz w:val="18"/>
        </w:rPr>
        <w:t>, 2012</w:t>
      </w:r>
      <w:r w:rsidR="00813EE6" w:rsidRPr="00813EE6">
        <w:rPr>
          <w:noProof/>
          <w:kern w:val="0"/>
          <w:sz w:val="18"/>
        </w:rPr>
        <w:t>.</w:t>
      </w:r>
    </w:p>
    <w:p w14:paraId="2E1205C1" w14:textId="48DC91B5" w:rsidR="00813EE6" w:rsidRPr="00813EE6" w:rsidRDefault="0063423C" w:rsidP="003243DE">
      <w:pPr>
        <w:pStyle w:val="8Reference"/>
        <w:numPr>
          <w:ilvl w:val="0"/>
          <w:numId w:val="2"/>
        </w:numPr>
        <w:tabs>
          <w:tab w:val="clear" w:pos="454"/>
        </w:tabs>
        <w:rPr>
          <w:noProof/>
          <w:sz w:val="18"/>
        </w:rPr>
      </w:pPr>
      <w:r>
        <w:rPr>
          <w:sz w:val="18"/>
          <w:szCs w:val="18"/>
        </w:rPr>
        <w:t>R.</w:t>
      </w:r>
      <w:r w:rsidR="00E17FB7">
        <w:rPr>
          <w:sz w:val="18"/>
          <w:szCs w:val="18"/>
        </w:rPr>
        <w:t xml:space="preserve"> </w:t>
      </w:r>
      <w:r>
        <w:rPr>
          <w:sz w:val="18"/>
          <w:szCs w:val="18"/>
        </w:rPr>
        <w:t xml:space="preserve">V. </w:t>
      </w:r>
      <w:r w:rsidR="00813EE6" w:rsidRPr="00813EE6">
        <w:rPr>
          <w:sz w:val="18"/>
          <w:szCs w:val="18"/>
        </w:rPr>
        <w:t>Vargas</w:t>
      </w:r>
      <w:r w:rsidR="00813EE6" w:rsidRPr="00813EE6">
        <w:rPr>
          <w:noProof/>
          <w:kern w:val="0"/>
          <w:sz w:val="18"/>
        </w:rPr>
        <w:t xml:space="preserve">, </w:t>
      </w:r>
      <w:r w:rsidR="00C05DB4">
        <w:t>“</w:t>
      </w:r>
      <w:r w:rsidR="00813EE6" w:rsidRPr="00813EE6">
        <w:rPr>
          <w:noProof/>
          <w:kern w:val="0"/>
          <w:sz w:val="18"/>
        </w:rPr>
        <w:t>Earned value probabilistic forecasting using Monte Carlo simulation</w:t>
      </w:r>
      <w:r>
        <w:rPr>
          <w:noProof/>
          <w:kern w:val="0"/>
          <w:sz w:val="18"/>
        </w:rPr>
        <w:t>,</w:t>
      </w:r>
      <w:r w:rsidR="00E17FB7" w:rsidRPr="00E17FB7">
        <w:t xml:space="preserve"> </w:t>
      </w:r>
      <w:r w:rsidR="00E17FB7">
        <w:t>”</w:t>
      </w:r>
      <w:r w:rsidR="00813EE6" w:rsidRPr="00813EE6">
        <w:rPr>
          <w:noProof/>
          <w:kern w:val="0"/>
          <w:sz w:val="18"/>
        </w:rPr>
        <w:t xml:space="preserve"> </w:t>
      </w:r>
      <w:r w:rsidR="00813EE6" w:rsidRPr="00813EE6">
        <w:rPr>
          <w:i/>
          <w:iCs/>
          <w:noProof/>
          <w:kern w:val="0"/>
          <w:sz w:val="18"/>
        </w:rPr>
        <w:t>AACE International Transactions</w:t>
      </w:r>
      <w:r w:rsidR="00813EE6" w:rsidRPr="00813EE6">
        <w:rPr>
          <w:noProof/>
          <w:kern w:val="0"/>
          <w:sz w:val="18"/>
        </w:rPr>
        <w:t xml:space="preserve">, </w:t>
      </w:r>
      <w:r w:rsidRPr="003243DE">
        <w:rPr>
          <w:iCs/>
          <w:noProof/>
          <w:kern w:val="0"/>
          <w:sz w:val="18"/>
        </w:rPr>
        <w:t>2004</w:t>
      </w:r>
      <w:r w:rsidR="00813EE6" w:rsidRPr="00813EE6">
        <w:rPr>
          <w:noProof/>
          <w:kern w:val="0"/>
          <w:sz w:val="18"/>
        </w:rPr>
        <w:t>.</w:t>
      </w:r>
    </w:p>
    <w:p w14:paraId="517E9992" w14:textId="259C1609" w:rsidR="00315135" w:rsidRDefault="00315135" w:rsidP="00CD3C73">
      <w:pPr>
        <w:pStyle w:val="8Reference"/>
        <w:numPr>
          <w:ilvl w:val="0"/>
          <w:numId w:val="0"/>
        </w:numPr>
        <w:ind w:left="454" w:hanging="454"/>
        <w:rPr>
          <w:sz w:val="18"/>
          <w:szCs w:val="18"/>
        </w:rPr>
      </w:pPr>
      <w:r>
        <w:rPr>
          <w:sz w:val="18"/>
          <w:szCs w:val="18"/>
        </w:rPr>
        <w:fldChar w:fldCharType="end"/>
      </w:r>
    </w:p>
    <w:p w14:paraId="1CB0F9E6" w14:textId="77777777" w:rsidR="00A7369B" w:rsidRPr="00335DC0" w:rsidRDefault="00A7369B" w:rsidP="003243DE">
      <w:pPr>
        <w:pStyle w:val="8Reference"/>
        <w:numPr>
          <w:ilvl w:val="0"/>
          <w:numId w:val="0"/>
        </w:numPr>
        <w:ind w:left="454"/>
      </w:pPr>
    </w:p>
    <w:sectPr w:rsidR="00A7369B" w:rsidRPr="00335DC0" w:rsidSect="0044258A">
      <w:headerReference w:type="even" r:id="rId49"/>
      <w:type w:val="continuous"/>
      <w:pgSz w:w="11907" w:h="16834" w:code="193"/>
      <w:pgMar w:top="1134" w:right="1134" w:bottom="1134" w:left="1134" w:header="567" w:footer="567" w:gutter="0"/>
      <w:pgNumType w:start="1"/>
      <w:cols w:num="2" w:space="427"/>
      <w:titlePg/>
      <w:docGrid w:linePitch="2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F5600" w14:textId="77777777" w:rsidR="00CC2BF0" w:rsidRDefault="00CC2BF0" w:rsidP="003B396F">
      <w:pPr>
        <w:ind w:firstLine="200"/>
      </w:pPr>
      <w:r>
        <w:separator/>
      </w:r>
    </w:p>
  </w:endnote>
  <w:endnote w:type="continuationSeparator" w:id="0">
    <w:p w14:paraId="4C723B48" w14:textId="77777777" w:rsidR="00CC2BF0" w:rsidRDefault="00CC2BF0" w:rsidP="003B396F">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atangChe">
    <w:altName w:val="Arial Unicode MS"/>
    <w:panose1 w:val="02030609000101010101"/>
    <w:charset w:val="81"/>
    <w:family w:val="roman"/>
    <w:pitch w:val="fixed"/>
    <w:sig w:usb0="00000000"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DotumChe">
    <w:altName w:val="Arial Unicode MS"/>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휴먼명조">
    <w:altName w:val="Arial Unicode MS"/>
    <w:charset w:val="81"/>
    <w:family w:val="auto"/>
    <w:pitch w:val="variable"/>
    <w:sig w:usb0="00000000" w:usb1="19D77CFB"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MSY9">
    <w:altName w:val="Malgun Gothic"/>
    <w:panose1 w:val="00000000000000000000"/>
    <w:charset w:val="81"/>
    <w:family w:val="auto"/>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SFSS0900">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21300" w14:textId="77777777" w:rsidR="005A3C0D" w:rsidRPr="008A1EA7" w:rsidRDefault="005A3C0D" w:rsidP="005A3C0D">
    <w:pPr>
      <w:pStyle w:val="Footer"/>
      <w:ind w:firstLineChars="0" w:firstLine="0"/>
      <w:rPr>
        <w:rFonts w:ascii="NimbusRomNo9L-Regu" w:eastAsia="CMSY9" w:hAnsi="NimbusRomNo9L-Regu" w:cs="NimbusRomNo9L-Regu"/>
        <w:noProof w:val="0"/>
        <w:position w:val="0"/>
        <w:sz w:val="18"/>
        <w:szCs w:val="18"/>
      </w:rPr>
    </w:pPr>
    <w:r w:rsidRPr="008A1EA7">
      <w:rPr>
        <w:rFonts w:ascii="NimbusRomNo9L-Regu" w:eastAsia="CMSY9" w:hAnsi="NimbusRomNo9L-Regu" w:cs="NimbusRomNo9L-Regu"/>
        <w:noProof w:val="0"/>
        <w:position w:val="0"/>
        <w:sz w:val="18"/>
        <w:szCs w:val="18"/>
      </w:rPr>
      <w:t>IJMST</w:t>
    </w:r>
    <w:r>
      <w:rPr>
        <w:rFonts w:ascii="NimbusRomNo9L-Regu" w:eastAsia="CMSY9" w:hAnsi="NimbusRomNo9L-Regu" w:cs="NimbusRomNo9L-Regu"/>
        <w:noProof w:val="0"/>
        <w:position w:val="0"/>
        <w:sz w:val="18"/>
        <w:szCs w:val="18"/>
      </w:rPr>
      <w:t xml:space="preserve"> </w:t>
    </w:r>
    <w:r>
      <w:rPr>
        <w:rFonts w:ascii="NimbusRomNo9L-Regu" w:eastAsia="CMSY9" w:hAnsi="NimbusRomNo9L-Regu" w:cs="NimbusRomNo9L-Regu"/>
        <w:noProof w:val="0"/>
        <w:position w:val="0"/>
        <w:sz w:val="18"/>
        <w:szCs w:val="18"/>
      </w:rPr>
      <w:sym w:font="Symbol" w:char="F02D"/>
    </w:r>
    <w:r>
      <w:rPr>
        <w:rFonts w:ascii="NimbusRomNo9L-Regu" w:eastAsia="CMSY9" w:hAnsi="NimbusRomNo9L-Regu" w:cs="NimbusRomNo9L-Regu"/>
        <w:noProof w:val="0"/>
        <w:position w:val="0"/>
        <w:sz w:val="18"/>
        <w:szCs w:val="18"/>
      </w:rPr>
      <w:t xml:space="preserve"> </w:t>
    </w:r>
    <w:r w:rsidRPr="008A1EA7">
      <w:rPr>
        <w:rFonts w:ascii="NimbusRomNo9L-Regu" w:eastAsia="CMSY9" w:hAnsi="NimbusRomNo9L-Regu" w:cs="NimbusRomNo9L-Regu"/>
        <w:noProof w:val="0"/>
        <w:position w:val="0"/>
        <w:sz w:val="18"/>
        <w:szCs w:val="18"/>
      </w:rPr>
      <w:t>Vol.</w:t>
    </w:r>
    <w:r>
      <w:rPr>
        <w:rFonts w:ascii="NimbusRomNo9L-Regu" w:eastAsia="CMSY9" w:hAnsi="NimbusRomNo9L-Regu" w:cs="NimbusRomNo9L-Regu"/>
        <w:noProof w:val="0"/>
        <w:position w:val="0"/>
        <w:sz w:val="18"/>
        <w:szCs w:val="18"/>
      </w:rPr>
      <w:t xml:space="preserve"> </w:t>
    </w:r>
    <w:r w:rsidRPr="008A1EA7">
      <w:rPr>
        <w:rFonts w:ascii="NimbusRomNo9L-Regu" w:eastAsia="CMSY9" w:hAnsi="NimbusRomNo9L-Regu" w:cs="NimbusRomNo9L-Regu"/>
        <w:noProof w:val="0"/>
        <w:position w:val="0"/>
        <w:sz w:val="18"/>
        <w:szCs w:val="18"/>
      </w:rPr>
      <w:t xml:space="preserve">1, </w:t>
    </w:r>
    <w:r>
      <w:rPr>
        <w:rFonts w:ascii="NimbusRomNo9L-Regu" w:eastAsia="CMSY9" w:hAnsi="NimbusRomNo9L-Regu" w:cs="NimbusRomNo9L-Regu"/>
        <w:noProof w:val="0"/>
        <w:position w:val="0"/>
        <w:sz w:val="18"/>
        <w:szCs w:val="18"/>
      </w:rPr>
      <w:t>n</w:t>
    </w:r>
    <w:r w:rsidRPr="008A1EA7">
      <w:rPr>
        <w:rFonts w:ascii="NimbusRomNo9L-Regu" w:eastAsia="CMSY9" w:hAnsi="NimbusRomNo9L-Regu" w:cs="NimbusRomNo9L-Regu"/>
        <w:noProof w:val="0"/>
        <w:position w:val="0"/>
        <w:sz w:val="18"/>
        <w:szCs w:val="18"/>
      </w:rPr>
      <w:t>o.</w:t>
    </w:r>
    <w:r>
      <w:rPr>
        <w:rFonts w:ascii="NimbusRomNo9L-Regu" w:eastAsia="CMSY9" w:hAnsi="NimbusRomNo9L-Regu" w:cs="NimbusRomNo9L-Regu"/>
        <w:noProof w:val="0"/>
        <w:position w:val="0"/>
        <w:sz w:val="18"/>
        <w:szCs w:val="18"/>
      </w:rPr>
      <w:t xml:space="preserve"> </w:t>
    </w:r>
    <w:r w:rsidRPr="008A1EA7">
      <w:rPr>
        <w:rFonts w:ascii="NimbusRomNo9L-Regu" w:eastAsia="CMSY9" w:hAnsi="NimbusRomNo9L-Regu" w:cs="NimbusRomNo9L-Regu"/>
        <w:noProof w:val="0"/>
        <w:position w:val="0"/>
        <w:sz w:val="18"/>
        <w:szCs w:val="18"/>
      </w:rPr>
      <w:t>1</w:t>
    </w:r>
    <w:r>
      <w:rPr>
        <w:rFonts w:ascii="NimbusRomNo9L-Regu" w:eastAsia="CMSY9" w:hAnsi="NimbusRomNo9L-Regu" w:cs="NimbusRomNo9L-Regu"/>
        <w:noProof w:val="0"/>
        <w:position w:val="0"/>
        <w:sz w:val="18"/>
        <w:szCs w:val="18"/>
      </w:rPr>
      <w:t>,</w:t>
    </w:r>
    <w:r w:rsidRPr="008A1EA7">
      <w:rPr>
        <w:rFonts w:ascii="NimbusRomNo9L-Regu" w:eastAsia="CMSY9" w:hAnsi="NimbusRomNo9L-Regu" w:cs="NimbusRomNo9L-Regu"/>
        <w:noProof w:val="0"/>
        <w:position w:val="0"/>
        <w:sz w:val="18"/>
        <w:szCs w:val="18"/>
      </w:rPr>
      <w:t xml:space="preserve"> pp.</w:t>
    </w:r>
    <w:r>
      <w:rPr>
        <w:rFonts w:ascii="NimbusRomNo9L-Regu" w:eastAsia="CMSY9" w:hAnsi="NimbusRomNo9L-Regu" w:cs="NimbusRomNo9L-Regu"/>
        <w:noProof w:val="0"/>
        <w:position w:val="0"/>
        <w:sz w:val="18"/>
        <w:szCs w:val="18"/>
      </w:rPr>
      <w:t xml:space="preserve"> 1</w:t>
    </w:r>
    <w:r>
      <w:rPr>
        <w:rFonts w:ascii="NimbusRomNo9L-Regu" w:eastAsia="CMSY9" w:hAnsi="NimbusRomNo9L-Regu" w:cs="NimbusRomNo9L-Regu"/>
        <w:noProof w:val="0"/>
        <w:position w:val="0"/>
        <w:sz w:val="18"/>
        <w:szCs w:val="18"/>
      </w:rPr>
      <w:sym w:font="Symbol" w:char="F02D"/>
    </w:r>
    <w:r>
      <w:rPr>
        <w:rFonts w:ascii="NimbusRomNo9L-Regu" w:eastAsia="CMSY9" w:hAnsi="NimbusRomNo9L-Regu" w:cs="NimbusRomNo9L-Regu"/>
        <w:noProof w:val="0"/>
        <w:position w:val="0"/>
        <w:sz w:val="18"/>
        <w:szCs w:val="18"/>
      </w:rPr>
      <w:t>7, 2025</w:t>
    </w:r>
    <w:r w:rsidRPr="008A1EA7">
      <w:rPr>
        <w:rFonts w:ascii="NimbusRomNo9L-Regu" w:eastAsia="CMSY9" w:hAnsi="NimbusRomNo9L-Regu" w:cs="NimbusRomNo9L-Regu"/>
        <w:noProof w:val="0"/>
        <w:position w:val="0"/>
        <w:sz w:val="18"/>
        <w:szCs w:val="18"/>
      </w:rPr>
      <w:t xml:space="preserve">                                                                     </w:t>
    </w:r>
  </w:p>
  <w:p w14:paraId="56A61946" w14:textId="77777777" w:rsidR="00C72127" w:rsidRDefault="00C72127" w:rsidP="00A4497E">
    <w:pPr>
      <w:pStyle w:val="Footer"/>
      <w:ind w:rightChars="180" w:right="360" w:firstLine="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03B5A" w14:textId="52EE1513" w:rsidR="008A1EA7" w:rsidRPr="008A1EA7" w:rsidRDefault="008A1EA7" w:rsidP="008A1EA7">
    <w:pPr>
      <w:pStyle w:val="Footer"/>
      <w:ind w:firstLineChars="0" w:firstLine="0"/>
      <w:rPr>
        <w:rFonts w:ascii="NimbusRomNo9L-Regu" w:eastAsia="CMSY9" w:hAnsi="NimbusRomNo9L-Regu" w:cs="NimbusRomNo9L-Regu"/>
        <w:noProof w:val="0"/>
        <w:position w:val="0"/>
        <w:sz w:val="18"/>
        <w:szCs w:val="18"/>
      </w:rPr>
    </w:pPr>
    <w:r w:rsidRPr="008A1EA7">
      <w:rPr>
        <w:rFonts w:ascii="NimbusRomNo9L-Regu" w:eastAsia="CMSY9" w:hAnsi="NimbusRomNo9L-Regu" w:cs="NimbusRomNo9L-Regu"/>
        <w:noProof w:val="0"/>
        <w:position w:val="0"/>
        <w:sz w:val="18"/>
        <w:szCs w:val="18"/>
      </w:rPr>
      <w:t>IJMST</w:t>
    </w:r>
    <w:r w:rsidR="00752118">
      <w:rPr>
        <w:rFonts w:ascii="NimbusRomNo9L-Regu" w:eastAsia="CMSY9" w:hAnsi="NimbusRomNo9L-Regu" w:cs="NimbusRomNo9L-Regu"/>
        <w:noProof w:val="0"/>
        <w:position w:val="0"/>
        <w:sz w:val="18"/>
        <w:szCs w:val="18"/>
      </w:rPr>
      <w:t xml:space="preserve"> </w:t>
    </w:r>
    <w:r w:rsidR="00752118">
      <w:rPr>
        <w:rFonts w:ascii="NimbusRomNo9L-Regu" w:eastAsia="CMSY9" w:hAnsi="NimbusRomNo9L-Regu" w:cs="NimbusRomNo9L-Regu"/>
        <w:noProof w:val="0"/>
        <w:position w:val="0"/>
        <w:sz w:val="18"/>
        <w:szCs w:val="18"/>
      </w:rPr>
      <w:sym w:font="Symbol" w:char="F02D"/>
    </w:r>
    <w:r w:rsidR="00752118">
      <w:rPr>
        <w:rFonts w:ascii="NimbusRomNo9L-Regu" w:eastAsia="CMSY9" w:hAnsi="NimbusRomNo9L-Regu" w:cs="NimbusRomNo9L-Regu"/>
        <w:noProof w:val="0"/>
        <w:position w:val="0"/>
        <w:sz w:val="18"/>
        <w:szCs w:val="18"/>
      </w:rPr>
      <w:t xml:space="preserve"> </w:t>
    </w:r>
    <w:r w:rsidRPr="008A1EA7">
      <w:rPr>
        <w:rFonts w:ascii="NimbusRomNo9L-Regu" w:eastAsia="CMSY9" w:hAnsi="NimbusRomNo9L-Regu" w:cs="NimbusRomNo9L-Regu"/>
        <w:noProof w:val="0"/>
        <w:position w:val="0"/>
        <w:sz w:val="18"/>
        <w:szCs w:val="18"/>
      </w:rPr>
      <w:t>Vol.</w:t>
    </w:r>
    <w:r w:rsidR="00752118">
      <w:rPr>
        <w:rFonts w:ascii="NimbusRomNo9L-Regu" w:eastAsia="CMSY9" w:hAnsi="NimbusRomNo9L-Regu" w:cs="NimbusRomNo9L-Regu"/>
        <w:noProof w:val="0"/>
        <w:position w:val="0"/>
        <w:sz w:val="18"/>
        <w:szCs w:val="18"/>
      </w:rPr>
      <w:t xml:space="preserve"> </w:t>
    </w:r>
    <w:r w:rsidRPr="008A1EA7">
      <w:rPr>
        <w:rFonts w:ascii="NimbusRomNo9L-Regu" w:eastAsia="CMSY9" w:hAnsi="NimbusRomNo9L-Regu" w:cs="NimbusRomNo9L-Regu"/>
        <w:noProof w:val="0"/>
        <w:position w:val="0"/>
        <w:sz w:val="18"/>
        <w:szCs w:val="18"/>
      </w:rPr>
      <w:t xml:space="preserve">1, </w:t>
    </w:r>
    <w:r w:rsidR="00752118">
      <w:rPr>
        <w:rFonts w:ascii="NimbusRomNo9L-Regu" w:eastAsia="CMSY9" w:hAnsi="NimbusRomNo9L-Regu" w:cs="NimbusRomNo9L-Regu"/>
        <w:noProof w:val="0"/>
        <w:position w:val="0"/>
        <w:sz w:val="18"/>
        <w:szCs w:val="18"/>
      </w:rPr>
      <w:t>n</w:t>
    </w:r>
    <w:r w:rsidRPr="008A1EA7">
      <w:rPr>
        <w:rFonts w:ascii="NimbusRomNo9L-Regu" w:eastAsia="CMSY9" w:hAnsi="NimbusRomNo9L-Regu" w:cs="NimbusRomNo9L-Regu"/>
        <w:noProof w:val="0"/>
        <w:position w:val="0"/>
        <w:sz w:val="18"/>
        <w:szCs w:val="18"/>
      </w:rPr>
      <w:t>o.</w:t>
    </w:r>
    <w:r w:rsidR="00752118">
      <w:rPr>
        <w:rFonts w:ascii="NimbusRomNo9L-Regu" w:eastAsia="CMSY9" w:hAnsi="NimbusRomNo9L-Regu" w:cs="NimbusRomNo9L-Regu"/>
        <w:noProof w:val="0"/>
        <w:position w:val="0"/>
        <w:sz w:val="18"/>
        <w:szCs w:val="18"/>
      </w:rPr>
      <w:t xml:space="preserve"> </w:t>
    </w:r>
    <w:r w:rsidRPr="008A1EA7">
      <w:rPr>
        <w:rFonts w:ascii="NimbusRomNo9L-Regu" w:eastAsia="CMSY9" w:hAnsi="NimbusRomNo9L-Regu" w:cs="NimbusRomNo9L-Regu"/>
        <w:noProof w:val="0"/>
        <w:position w:val="0"/>
        <w:sz w:val="18"/>
        <w:szCs w:val="18"/>
      </w:rPr>
      <w:t>1</w:t>
    </w:r>
    <w:r w:rsidR="00752118">
      <w:rPr>
        <w:rFonts w:ascii="NimbusRomNo9L-Regu" w:eastAsia="CMSY9" w:hAnsi="NimbusRomNo9L-Regu" w:cs="NimbusRomNo9L-Regu"/>
        <w:noProof w:val="0"/>
        <w:position w:val="0"/>
        <w:sz w:val="18"/>
        <w:szCs w:val="18"/>
      </w:rPr>
      <w:t>,</w:t>
    </w:r>
    <w:r w:rsidRPr="008A1EA7">
      <w:rPr>
        <w:rFonts w:ascii="NimbusRomNo9L-Regu" w:eastAsia="CMSY9" w:hAnsi="NimbusRomNo9L-Regu" w:cs="NimbusRomNo9L-Regu"/>
        <w:noProof w:val="0"/>
        <w:position w:val="0"/>
        <w:sz w:val="18"/>
        <w:szCs w:val="18"/>
      </w:rPr>
      <w:t xml:space="preserve"> pp.</w:t>
    </w:r>
    <w:r>
      <w:rPr>
        <w:rFonts w:ascii="NimbusRomNo9L-Regu" w:eastAsia="CMSY9" w:hAnsi="NimbusRomNo9L-Regu" w:cs="NimbusRomNo9L-Regu"/>
        <w:noProof w:val="0"/>
        <w:position w:val="0"/>
        <w:sz w:val="18"/>
        <w:szCs w:val="18"/>
      </w:rPr>
      <w:t xml:space="preserve"> </w:t>
    </w:r>
    <w:r w:rsidR="0044258A">
      <w:rPr>
        <w:rFonts w:ascii="NimbusRomNo9L-Regu" w:eastAsia="CMSY9" w:hAnsi="NimbusRomNo9L-Regu" w:cs="NimbusRomNo9L-Regu"/>
        <w:noProof w:val="0"/>
        <w:position w:val="0"/>
        <w:sz w:val="18"/>
        <w:szCs w:val="18"/>
      </w:rPr>
      <w:t>1</w:t>
    </w:r>
    <w:r w:rsidR="00752118">
      <w:rPr>
        <w:rFonts w:ascii="NimbusRomNo9L-Regu" w:eastAsia="CMSY9" w:hAnsi="NimbusRomNo9L-Regu" w:cs="NimbusRomNo9L-Regu"/>
        <w:noProof w:val="0"/>
        <w:position w:val="0"/>
        <w:sz w:val="18"/>
        <w:szCs w:val="18"/>
      </w:rPr>
      <w:sym w:font="Symbol" w:char="F02D"/>
    </w:r>
    <w:r w:rsidR="0044258A">
      <w:rPr>
        <w:rFonts w:ascii="NimbusRomNo9L-Regu" w:eastAsia="CMSY9" w:hAnsi="NimbusRomNo9L-Regu" w:cs="NimbusRomNo9L-Regu"/>
        <w:noProof w:val="0"/>
        <w:position w:val="0"/>
        <w:sz w:val="18"/>
        <w:szCs w:val="18"/>
      </w:rPr>
      <w:t>7</w:t>
    </w:r>
    <w:r w:rsidR="00752118">
      <w:rPr>
        <w:rFonts w:ascii="NimbusRomNo9L-Regu" w:eastAsia="CMSY9" w:hAnsi="NimbusRomNo9L-Regu" w:cs="NimbusRomNo9L-Regu"/>
        <w:noProof w:val="0"/>
        <w:position w:val="0"/>
        <w:sz w:val="18"/>
        <w:szCs w:val="18"/>
      </w:rPr>
      <w:t>, 2025</w:t>
    </w:r>
    <w:r w:rsidRPr="008A1EA7">
      <w:rPr>
        <w:rFonts w:ascii="NimbusRomNo9L-Regu" w:eastAsia="CMSY9" w:hAnsi="NimbusRomNo9L-Regu" w:cs="NimbusRomNo9L-Regu"/>
        <w:noProof w:val="0"/>
        <w:position w:val="0"/>
        <w:sz w:val="18"/>
        <w:szCs w:val="18"/>
      </w:rPr>
      <w:t xml:space="preserve">                                                                     </w:t>
    </w:r>
  </w:p>
  <w:p w14:paraId="3A5FF8F8" w14:textId="77777777" w:rsidR="00C72127" w:rsidRDefault="00C72127" w:rsidP="003B396F">
    <w:pPr>
      <w:pStyle w:val="Footer"/>
      <w:ind w:right="360"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A5C3A" w14:textId="23B3888B" w:rsidR="008A1EA7" w:rsidRPr="008A1EA7" w:rsidRDefault="00527890" w:rsidP="008A1EA7">
    <w:pPr>
      <w:pStyle w:val="Footer"/>
      <w:ind w:firstLineChars="0" w:firstLine="0"/>
      <w:rPr>
        <w:rFonts w:ascii="NimbusRomNo9L-Regu" w:eastAsia="CMSY9" w:hAnsi="NimbusRomNo9L-Regu" w:cs="NimbusRomNo9L-Regu"/>
        <w:noProof w:val="0"/>
        <w:position w:val="0"/>
        <w:sz w:val="18"/>
        <w:szCs w:val="18"/>
      </w:rPr>
    </w:pPr>
    <w:r w:rsidRPr="008A1EA7">
      <w:rPr>
        <w:rFonts w:ascii="NimbusRomNo9L-Regu" w:eastAsia="CMSY9" w:hAnsi="NimbusRomNo9L-Regu" w:cs="NimbusRomNo9L-Regu"/>
        <w:noProof w:val="0"/>
        <w:position w:val="0"/>
        <w:sz w:val="18"/>
        <w:szCs w:val="18"/>
      </w:rPr>
      <w:t xml:space="preserve">                                                                     </w:t>
    </w:r>
  </w:p>
  <w:p w14:paraId="454FC36C" w14:textId="5AD0E12E" w:rsidR="00C72127" w:rsidRPr="002676DB" w:rsidRDefault="00527890" w:rsidP="00AF1C88">
    <w:pPr>
      <w:pStyle w:val="Footer"/>
      <w:ind w:firstLineChars="0" w:firstLine="0"/>
      <w:jc w:val="right"/>
      <w:rPr>
        <w:rFonts w:ascii="Arial" w:eastAsia="CMSY9" w:hAnsi="Arial" w:cs="Arial"/>
        <w:noProof w:val="0"/>
        <w:position w:val="0"/>
        <w:sz w:val="18"/>
        <w:szCs w:val="18"/>
      </w:rPr>
    </w:pPr>
    <w:r>
      <w:rPr>
        <w:rFonts w:ascii="NimbusRomNo9L-Regu" w:eastAsia="CMSY9" w:hAnsi="NimbusRomNo9L-Regu" w:cs="NimbusRomNo9L-Regu"/>
        <w:b/>
        <w:noProof w:val="0"/>
        <w:position w:val="0"/>
        <w:sz w:val="18"/>
        <w:szCs w:val="18"/>
      </w:rPr>
      <w:t xml:space="preserve"> </w:t>
    </w:r>
    <w:r w:rsidR="00AF1C88" w:rsidRPr="00A37323">
      <w:rPr>
        <w:rFonts w:ascii="NimbusRomNo9L-Regu" w:eastAsia="CMSY9" w:hAnsi="NimbusRomNo9L-Regu" w:cs="NimbusRomNo9L-Regu"/>
        <w:b/>
        <w:noProof w:val="0"/>
        <w:position w:val="0"/>
        <w:sz w:val="18"/>
        <w:szCs w:val="18"/>
      </w:rPr>
      <w:t>R</w:t>
    </w:r>
    <w:r w:rsidR="00296C74" w:rsidRPr="00A37323">
      <w:rPr>
        <w:rFonts w:ascii="NimbusRomNo9L-Regu" w:eastAsia="CMSY9" w:hAnsi="NimbusRomNo9L-Regu" w:cs="NimbusRomNo9L-Regu"/>
        <w:b/>
        <w:noProof w:val="0"/>
        <w:position w:val="0"/>
        <w:sz w:val="18"/>
        <w:szCs w:val="18"/>
      </w:rPr>
      <w:t xml:space="preserve">esearch </w:t>
    </w:r>
    <w:r w:rsidR="00A37323" w:rsidRPr="00A37323">
      <w:rPr>
        <w:rFonts w:ascii="NimbusRomNo9L-Regu" w:eastAsia="CMSY9" w:hAnsi="NimbusRomNo9L-Regu" w:cs="NimbusRomNo9L-Regu"/>
        <w:b/>
        <w:noProof w:val="0"/>
        <w:position w:val="0"/>
        <w:sz w:val="18"/>
        <w:szCs w:val="18"/>
      </w:rPr>
      <w:t>article</w:t>
    </w:r>
    <w:r w:rsidR="00296C74" w:rsidRPr="00017447">
      <w:rPr>
        <w:rFonts w:ascii="Malgun Gothic" w:eastAsia="Malgun Gothic" w:hAnsi="Malgun Gothic" w:cs="NimbusRomNo9L-Regu" w:hint="eastAsia"/>
        <w:noProof w:val="0"/>
        <w:position w:val="0"/>
        <w:sz w:val="18"/>
        <w:szCs w:val="18"/>
      </w:rPr>
      <w:t xml:space="preserve"> </w:t>
    </w:r>
    <w:r w:rsidR="00296C74">
      <w:rPr>
        <w:rFonts w:ascii="Malgun Gothic" w:eastAsia="Malgun Gothic" w:hAnsi="Malgun Gothic" w:cs="NimbusRomNo9L-Regu"/>
        <w:noProof w:val="0"/>
        <w:position w:val="0"/>
        <w:sz w:val="18"/>
        <w:szCs w:val="18"/>
      </w:rPr>
      <w:t xml:space="preserve">                                      </w:t>
    </w:r>
  </w:p>
  <w:p w14:paraId="2008D9C8" w14:textId="77777777" w:rsidR="00AA0298" w:rsidRDefault="00AA0298" w:rsidP="006E0C1A">
    <w:pPr>
      <w:pStyle w:val="Footer"/>
      <w:ind w:firstLine="180"/>
      <w:jc w:val="right"/>
      <w:rPr>
        <w:rFonts w:ascii="NimbusRomNo9L-Regu" w:eastAsia="CMSY9" w:hAnsi="NimbusRomNo9L-Regu" w:cs="NimbusRomNo9L-Regu"/>
        <w:noProof w:val="0"/>
        <w:position w:val="0"/>
        <w:sz w:val="18"/>
        <w:szCs w:val="18"/>
      </w:rPr>
    </w:pPr>
  </w:p>
  <w:p w14:paraId="0E979571" w14:textId="77777777" w:rsidR="00AA0298" w:rsidRDefault="00AA0298" w:rsidP="00B213E5">
    <w:pPr>
      <w:pStyle w:val="Footer"/>
      <w:ind w:firstLine="180"/>
      <w:jc w:val="right"/>
      <w:rPr>
        <w:rFonts w:ascii="NimbusRomNo9L-Regu" w:eastAsia="CMSY9" w:hAnsi="NimbusRomNo9L-Regu" w:cs="NimbusRomNo9L-Regu"/>
        <w:noProof w:val="0"/>
        <w:position w:val="0"/>
        <w:sz w:val="18"/>
        <w:szCs w:val="18"/>
      </w:rPr>
    </w:pPr>
  </w:p>
  <w:p w14:paraId="684CC3F9" w14:textId="77777777" w:rsidR="00AA0298" w:rsidRDefault="00AA0298" w:rsidP="00AA0298">
    <w:pPr>
      <w:pStyle w:val="Footer"/>
      <w:ind w:firstLine="2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854FC" w14:textId="77777777" w:rsidR="00CC2BF0" w:rsidRDefault="00CC2BF0" w:rsidP="003B396F">
      <w:pPr>
        <w:ind w:firstLine="200"/>
      </w:pPr>
      <w:r>
        <w:separator/>
      </w:r>
    </w:p>
  </w:footnote>
  <w:footnote w:type="continuationSeparator" w:id="0">
    <w:p w14:paraId="2ADF105A" w14:textId="77777777" w:rsidR="00CC2BF0" w:rsidRDefault="00CC2BF0" w:rsidP="003B396F">
      <w:pPr>
        <w:ind w:firstLine="2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ABE03" w14:textId="77777777" w:rsidR="00C72127" w:rsidRDefault="00C72127" w:rsidP="001830F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2885E77" w14:textId="77777777" w:rsidR="00C72127" w:rsidRDefault="00C72127" w:rsidP="00E740E4">
    <w:pPr>
      <w:pStyle w:val="Header"/>
      <w:ind w:right="360" w:firstLine="360"/>
      <w:rPr>
        <w:rStyle w:val="PageNumber"/>
      </w:rPr>
    </w:pPr>
  </w:p>
  <w:p w14:paraId="249CF238" w14:textId="77777777" w:rsidR="00C72127" w:rsidRDefault="00C72127" w:rsidP="00DD0C87">
    <w:pPr>
      <w:pStyle w:val="Header"/>
      <w:rPr>
        <w:rStyle w:val="PageNumber"/>
        <w:szCs w:val="18"/>
      </w:rPr>
    </w:pPr>
    <w:r>
      <w:rPr>
        <w:rStyle w:val="PageNumber"/>
        <w:szCs w:val="18"/>
      </w:rPr>
      <w:tab/>
    </w:r>
    <w:r>
      <w:rPr>
        <w:rStyle w:val="PageNumber"/>
        <w:rFonts w:hint="eastAsia"/>
        <w:szCs w:val="18"/>
      </w:rPr>
      <w:tab/>
    </w:r>
    <w:r>
      <w:rPr>
        <w:rFonts w:hint="eastAsia"/>
      </w:rPr>
      <w:t>Raj</w:t>
    </w:r>
    <w:r>
      <w:t xml:space="preserve"> Madhavan and C</w:t>
    </w:r>
    <w:r>
      <w:rPr>
        <w:rFonts w:hint="eastAsia"/>
      </w:rPr>
      <w:t>raig</w:t>
    </w:r>
    <w:r>
      <w:t xml:space="preserve"> Schlenoff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3097A" w14:textId="1513EEEF" w:rsidR="00C72127" w:rsidRPr="00AA0298" w:rsidRDefault="00C72127" w:rsidP="00AA0298">
    <w:pPr>
      <w:pStyle w:val="Header"/>
      <w:framePr w:w="639" w:wrap="around" w:vAnchor="text" w:hAnchor="page" w:x="10119" w:y="-3"/>
      <w:jc w:val="right"/>
      <w:rPr>
        <w:rStyle w:val="PageNumber"/>
        <w:rFonts w:ascii="Times New Roman" w:hAnsi="Times New Roman"/>
        <w:sz w:val="18"/>
        <w:szCs w:val="18"/>
      </w:rPr>
    </w:pPr>
    <w:r w:rsidRPr="00AA0298">
      <w:rPr>
        <w:rStyle w:val="PageNumber"/>
        <w:rFonts w:ascii="Times New Roman" w:hAnsi="Times New Roman"/>
        <w:sz w:val="18"/>
        <w:szCs w:val="18"/>
      </w:rPr>
      <w:fldChar w:fldCharType="begin"/>
    </w:r>
    <w:r w:rsidRPr="00AA0298">
      <w:rPr>
        <w:rStyle w:val="PageNumber"/>
        <w:rFonts w:ascii="Times New Roman" w:hAnsi="Times New Roman"/>
        <w:sz w:val="18"/>
        <w:szCs w:val="18"/>
      </w:rPr>
      <w:instrText xml:space="preserve">PAGE  </w:instrText>
    </w:r>
    <w:r w:rsidRPr="00AA0298">
      <w:rPr>
        <w:rStyle w:val="PageNumber"/>
        <w:rFonts w:ascii="Times New Roman" w:hAnsi="Times New Roman"/>
        <w:sz w:val="18"/>
        <w:szCs w:val="18"/>
      </w:rPr>
      <w:fldChar w:fldCharType="separate"/>
    </w:r>
    <w:r w:rsidR="00AF04BB">
      <w:rPr>
        <w:rStyle w:val="PageNumber"/>
        <w:rFonts w:ascii="Times New Roman" w:hAnsi="Times New Roman"/>
        <w:sz w:val="18"/>
        <w:szCs w:val="18"/>
      </w:rPr>
      <w:t>7</w:t>
    </w:r>
    <w:r w:rsidRPr="00AA0298">
      <w:rPr>
        <w:rStyle w:val="PageNumber"/>
        <w:rFonts w:ascii="Times New Roman" w:hAnsi="Times New Roman"/>
        <w:sz w:val="18"/>
        <w:szCs w:val="18"/>
      </w:rPr>
      <w:fldChar w:fldCharType="end"/>
    </w:r>
  </w:p>
  <w:p w14:paraId="57B37023" w14:textId="77777777" w:rsidR="001D6193" w:rsidRPr="001D6193" w:rsidRDefault="001D6193" w:rsidP="001D6193">
    <w:pPr>
      <w:pStyle w:val="Header"/>
      <w:ind w:right="357"/>
      <w:jc w:val="center"/>
      <w:rPr>
        <w:rFonts w:ascii="Times New Roman" w:hAnsi="Times New Roman"/>
      </w:rPr>
    </w:pPr>
    <w:r w:rsidRPr="001D6193">
      <w:rPr>
        <w:rFonts w:ascii="Times New Roman" w:hAnsi="Times New Roman"/>
      </w:rPr>
      <w:t>Probabilistic forecasting of project cost and schedule using earned value management and Monte Carlo simulation</w:t>
    </w:r>
  </w:p>
  <w:p w14:paraId="7CC2C95A" w14:textId="77777777" w:rsidR="001D6193" w:rsidRPr="00AA0298" w:rsidRDefault="001D6193" w:rsidP="00194F6D">
    <w:pPr>
      <w:pStyle w:val="Header"/>
      <w:ind w:right="357"/>
      <w:jc w:val="center"/>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3BD4A" w14:textId="77777777" w:rsidR="00712F91" w:rsidRDefault="00712F91" w:rsidP="00236635">
    <w:pPr>
      <w:autoSpaceDE w:val="0"/>
      <w:autoSpaceDN w:val="0"/>
      <w:adjustRightInd w:val="0"/>
      <w:snapToGrid/>
      <w:ind w:firstLineChars="0" w:firstLine="0"/>
      <w:jc w:val="left"/>
      <w:rPr>
        <w:rFonts w:cs="SFSS0900"/>
        <w:noProof w:val="0"/>
        <w:position w:val="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226"/>
    </w:tblGrid>
    <w:tr w:rsidR="00A37323" w14:paraId="5FDF55B1" w14:textId="77777777" w:rsidTr="00A37323">
      <w:tc>
        <w:tcPr>
          <w:tcW w:w="6629" w:type="dxa"/>
        </w:tcPr>
        <w:p w14:paraId="125CE786" w14:textId="34EDE149" w:rsidR="00A37323" w:rsidRDefault="00A37323" w:rsidP="00236635">
          <w:pPr>
            <w:autoSpaceDE w:val="0"/>
            <w:autoSpaceDN w:val="0"/>
            <w:adjustRightInd w:val="0"/>
            <w:snapToGrid/>
            <w:ind w:firstLineChars="0" w:firstLine="0"/>
            <w:jc w:val="left"/>
            <w:rPr>
              <w:rFonts w:cs="SFSS0900"/>
              <w:noProof w:val="0"/>
              <w:position w:val="0"/>
              <w:sz w:val="18"/>
              <w:szCs w:val="18"/>
            </w:rPr>
          </w:pPr>
          <w:r w:rsidRPr="00236635">
            <w:rPr>
              <w:rFonts w:cs="SFSS0900"/>
              <w:noProof w:val="0"/>
              <w:position w:val="0"/>
              <w:sz w:val="18"/>
              <w:szCs w:val="18"/>
            </w:rPr>
            <w:t xml:space="preserve">International Journal of </w:t>
          </w:r>
          <w:r>
            <w:rPr>
              <w:rFonts w:cs="SFSS0900"/>
              <w:noProof w:val="0"/>
              <w:position w:val="0"/>
              <w:sz w:val="18"/>
              <w:szCs w:val="18"/>
            </w:rPr>
            <w:t>Marine Science and Technology</w:t>
          </w:r>
          <w:r w:rsidR="00752118">
            <w:rPr>
              <w:rFonts w:cs="SFSS0900"/>
              <w:noProof w:val="0"/>
              <w:position w:val="0"/>
              <w:sz w:val="18"/>
              <w:szCs w:val="18"/>
            </w:rPr>
            <w:t>,</w:t>
          </w:r>
          <w:r>
            <w:rPr>
              <w:rFonts w:cs="SFSS0900"/>
              <w:noProof w:val="0"/>
              <w:position w:val="0"/>
              <w:sz w:val="18"/>
              <w:szCs w:val="18"/>
            </w:rPr>
            <w:t xml:space="preserve"> </w:t>
          </w:r>
          <w:r w:rsidR="00752118">
            <w:rPr>
              <w:rFonts w:cs="SFSS0900"/>
              <w:noProof w:val="0"/>
              <w:position w:val="0"/>
              <w:sz w:val="18"/>
              <w:szCs w:val="18"/>
            </w:rPr>
            <w:t>v</w:t>
          </w:r>
          <w:r w:rsidR="00DA3DC6">
            <w:rPr>
              <w:rFonts w:cs="SFSS0900"/>
              <w:noProof w:val="0"/>
              <w:position w:val="0"/>
              <w:sz w:val="18"/>
              <w:szCs w:val="18"/>
            </w:rPr>
            <w:t>ol.</w:t>
          </w:r>
          <w:r w:rsidR="00752118">
            <w:rPr>
              <w:rFonts w:cs="SFSS0900"/>
              <w:noProof w:val="0"/>
              <w:position w:val="0"/>
              <w:sz w:val="18"/>
              <w:szCs w:val="18"/>
            </w:rPr>
            <w:t xml:space="preserve"> </w:t>
          </w:r>
          <w:r w:rsidR="00DA3DC6">
            <w:rPr>
              <w:rFonts w:cs="SFSS0900"/>
              <w:noProof w:val="0"/>
              <w:position w:val="0"/>
              <w:sz w:val="18"/>
              <w:szCs w:val="18"/>
            </w:rPr>
            <w:t xml:space="preserve">1, </w:t>
          </w:r>
          <w:r w:rsidR="00752118">
            <w:rPr>
              <w:rFonts w:cs="SFSS0900"/>
              <w:noProof w:val="0"/>
              <w:position w:val="0"/>
              <w:sz w:val="18"/>
              <w:szCs w:val="18"/>
            </w:rPr>
            <w:t>n</w:t>
          </w:r>
          <w:r w:rsidR="00DA3DC6">
            <w:rPr>
              <w:rFonts w:cs="SFSS0900"/>
              <w:noProof w:val="0"/>
              <w:position w:val="0"/>
              <w:sz w:val="18"/>
              <w:szCs w:val="18"/>
            </w:rPr>
            <w:t>o.</w:t>
          </w:r>
          <w:r w:rsidR="00752118">
            <w:rPr>
              <w:rFonts w:cs="SFSS0900"/>
              <w:noProof w:val="0"/>
              <w:position w:val="0"/>
              <w:sz w:val="18"/>
              <w:szCs w:val="18"/>
            </w:rPr>
            <w:t xml:space="preserve"> </w:t>
          </w:r>
          <w:r w:rsidR="00DA3DC6">
            <w:rPr>
              <w:rFonts w:cs="SFSS0900"/>
              <w:noProof w:val="0"/>
              <w:position w:val="0"/>
              <w:sz w:val="18"/>
              <w:szCs w:val="18"/>
            </w:rPr>
            <w:t>1</w:t>
          </w:r>
          <w:r w:rsidR="00752118">
            <w:rPr>
              <w:rFonts w:cs="SFSS0900"/>
              <w:noProof w:val="0"/>
              <w:position w:val="0"/>
              <w:sz w:val="18"/>
              <w:szCs w:val="18"/>
            </w:rPr>
            <w:t>,</w:t>
          </w:r>
          <w:r w:rsidR="0044258A">
            <w:rPr>
              <w:rFonts w:cs="SFSS0900"/>
              <w:noProof w:val="0"/>
              <w:position w:val="0"/>
              <w:sz w:val="18"/>
              <w:szCs w:val="18"/>
            </w:rPr>
            <w:t xml:space="preserve"> pp. 1</w:t>
          </w:r>
          <w:r w:rsidR="00752118">
            <w:rPr>
              <w:rFonts w:cs="SFSS0900"/>
              <w:noProof w:val="0"/>
              <w:position w:val="0"/>
              <w:sz w:val="18"/>
              <w:szCs w:val="18"/>
            </w:rPr>
            <w:sym w:font="Symbol" w:char="F02D"/>
          </w:r>
          <w:r w:rsidR="0044258A">
            <w:rPr>
              <w:rFonts w:cs="SFSS0900"/>
              <w:noProof w:val="0"/>
              <w:position w:val="0"/>
              <w:sz w:val="18"/>
              <w:szCs w:val="18"/>
            </w:rPr>
            <w:t>7</w:t>
          </w:r>
          <w:r w:rsidR="00752118">
            <w:rPr>
              <w:rFonts w:cs="SFSS0900"/>
              <w:noProof w:val="0"/>
              <w:position w:val="0"/>
              <w:sz w:val="18"/>
              <w:szCs w:val="18"/>
            </w:rPr>
            <w:t>, 2025</w:t>
          </w:r>
        </w:p>
        <w:p w14:paraId="275634BC" w14:textId="2DE4693B" w:rsidR="00A37323" w:rsidRDefault="00DA3DC6" w:rsidP="00AF04BB">
          <w:pPr>
            <w:autoSpaceDE w:val="0"/>
            <w:autoSpaceDN w:val="0"/>
            <w:adjustRightInd w:val="0"/>
            <w:snapToGrid/>
            <w:ind w:firstLineChars="0" w:firstLine="0"/>
            <w:jc w:val="left"/>
            <w:rPr>
              <w:rFonts w:cs="SFSS0900"/>
              <w:noProof w:val="0"/>
              <w:position w:val="0"/>
              <w:sz w:val="18"/>
              <w:szCs w:val="18"/>
            </w:rPr>
          </w:pPr>
          <w:r>
            <w:rPr>
              <w:rFonts w:cs="SFSS0900"/>
              <w:noProof w:val="0"/>
              <w:position w:val="0"/>
              <w:sz w:val="18"/>
              <w:szCs w:val="18"/>
            </w:rPr>
            <w:t>http</w:t>
          </w:r>
          <w:r w:rsidR="00B3663F">
            <w:rPr>
              <w:rFonts w:cs="SFSS0900"/>
              <w:noProof w:val="0"/>
              <w:position w:val="0"/>
              <w:sz w:val="18"/>
              <w:szCs w:val="18"/>
            </w:rPr>
            <w:t>s</w:t>
          </w:r>
          <w:r>
            <w:rPr>
              <w:rFonts w:cs="SFSS0900"/>
              <w:noProof w:val="0"/>
              <w:position w:val="0"/>
              <w:sz w:val="18"/>
              <w:szCs w:val="18"/>
            </w:rPr>
            <w:t>://doi.org/10.65154/i</w:t>
          </w:r>
          <w:r w:rsidR="00A37323" w:rsidRPr="00AF1C88">
            <w:rPr>
              <w:rFonts w:cs="SFSS0900"/>
              <w:noProof w:val="0"/>
              <w:position w:val="0"/>
              <w:sz w:val="18"/>
              <w:szCs w:val="18"/>
            </w:rPr>
            <w:t>jmst.</w:t>
          </w:r>
          <w:r>
            <w:rPr>
              <w:rFonts w:cs="SFSS0900"/>
              <w:noProof w:val="0"/>
              <w:position w:val="0"/>
              <w:sz w:val="18"/>
              <w:szCs w:val="18"/>
            </w:rPr>
            <w:t>21</w:t>
          </w:r>
          <w:r w:rsidR="00A37323">
            <w:rPr>
              <w:rFonts w:cs="SFSS0900"/>
              <w:noProof w:val="0"/>
              <w:position w:val="0"/>
              <w:sz w:val="18"/>
              <w:szCs w:val="18"/>
            </w:rPr>
            <w:tab/>
          </w:r>
          <w:r w:rsidR="00A37323">
            <w:rPr>
              <w:rFonts w:cs="SFSS0900"/>
              <w:noProof w:val="0"/>
              <w:position w:val="0"/>
              <w:sz w:val="18"/>
              <w:szCs w:val="18"/>
            </w:rPr>
            <w:tab/>
          </w:r>
        </w:p>
      </w:tc>
      <w:tc>
        <w:tcPr>
          <w:tcW w:w="3226" w:type="dxa"/>
        </w:tcPr>
        <w:p w14:paraId="34C1F981" w14:textId="30D544F4" w:rsidR="00A37323" w:rsidRDefault="00A37323" w:rsidP="00A37323">
          <w:pPr>
            <w:autoSpaceDE w:val="0"/>
            <w:autoSpaceDN w:val="0"/>
            <w:adjustRightInd w:val="0"/>
            <w:snapToGrid/>
            <w:ind w:firstLineChars="0" w:firstLine="0"/>
            <w:jc w:val="right"/>
            <w:rPr>
              <w:rFonts w:cs="SFSS0900"/>
              <w:noProof w:val="0"/>
              <w:position w:val="0"/>
              <w:sz w:val="18"/>
              <w:szCs w:val="18"/>
            </w:rPr>
          </w:pPr>
          <w:r>
            <w:rPr>
              <w:rFonts w:cs="SFSS0900"/>
              <w:noProof w:val="0"/>
              <w:position w:val="0"/>
              <w:sz w:val="18"/>
              <w:szCs w:val="18"/>
            </w:rPr>
            <w:t>e-ISSN: 3093-3609</w:t>
          </w:r>
        </w:p>
        <w:p w14:paraId="3131D5AF" w14:textId="2A70BEAC" w:rsidR="00A37323" w:rsidRDefault="00A37323" w:rsidP="00A37323">
          <w:pPr>
            <w:autoSpaceDE w:val="0"/>
            <w:autoSpaceDN w:val="0"/>
            <w:adjustRightInd w:val="0"/>
            <w:snapToGrid/>
            <w:ind w:firstLineChars="0" w:firstLine="0"/>
            <w:jc w:val="right"/>
            <w:rPr>
              <w:rFonts w:cs="SFSS0900"/>
              <w:noProof w:val="0"/>
              <w:position w:val="0"/>
              <w:sz w:val="18"/>
              <w:szCs w:val="18"/>
            </w:rPr>
          </w:pPr>
          <w:r w:rsidRPr="00326624">
            <w:rPr>
              <w:rFonts w:cs="SFSS0900"/>
              <w:noProof w:val="0"/>
              <w:position w:val="0"/>
              <w:sz w:val="18"/>
              <w:szCs w:val="18"/>
            </w:rPr>
            <w:t>http</w:t>
          </w:r>
          <w:r>
            <w:rPr>
              <w:rFonts w:cs="SFSS0900"/>
              <w:noProof w:val="0"/>
              <w:position w:val="0"/>
              <w:sz w:val="18"/>
              <w:szCs w:val="18"/>
            </w:rPr>
            <w:t>s</w:t>
          </w:r>
          <w:r w:rsidRPr="00326624">
            <w:rPr>
              <w:rFonts w:cs="SFSS0900"/>
              <w:noProof w:val="0"/>
              <w:position w:val="0"/>
              <w:sz w:val="18"/>
              <w:szCs w:val="18"/>
            </w:rPr>
            <w:t>://</w:t>
          </w:r>
          <w:r>
            <w:rPr>
              <w:rFonts w:cs="SFSS0900"/>
              <w:noProof w:val="0"/>
              <w:position w:val="0"/>
              <w:sz w:val="18"/>
              <w:szCs w:val="18"/>
            </w:rPr>
            <w:t>i-jmst.vimaru.edu.vn</w:t>
          </w:r>
        </w:p>
      </w:tc>
    </w:tr>
  </w:tbl>
  <w:p w14:paraId="3892F90A" w14:textId="3089C848" w:rsidR="00C72127" w:rsidRPr="00236635" w:rsidRDefault="00AF1C88" w:rsidP="00AF1C88">
    <w:pPr>
      <w:pStyle w:val="Header"/>
      <w:jc w:val="left"/>
      <w:rPr>
        <w:rFonts w:ascii="Times New Roman" w:hAnsi="Times New Roman"/>
      </w:rPr>
    </w:pPr>
    <w:r>
      <w:rPr>
        <w:rFonts w:ascii="Times New Roman" w:hAnsi="Times New Roman" w:cs="SFSS0900"/>
        <w:noProof w:val="0"/>
        <w:position w:val="0"/>
        <w:sz w:val="18"/>
        <w:szCs w:val="18"/>
      </w:rPr>
      <w:tab/>
    </w:r>
    <w:r>
      <w:rPr>
        <w:rFonts w:ascii="Times New Roman" w:hAnsi="Times New Roman" w:cs="SFSS0900"/>
        <w:noProof w:val="0"/>
        <w:position w:val="0"/>
        <w:sz w:val="18"/>
        <w:szCs w:val="18"/>
      </w:rPr>
      <w:tab/>
    </w:r>
    <w:r>
      <w:rPr>
        <w:rFonts w:ascii="Times New Roman" w:hAnsi="Times New Roman" w:cs="SFSS0900"/>
        <w:noProof w:val="0"/>
        <w:position w:val="0"/>
        <w:sz w:val="18"/>
        <w:szCs w:val="18"/>
      </w:rPr>
      <w:tab/>
    </w:r>
    <w:r>
      <w:rPr>
        <w:rFonts w:ascii="Times New Roman" w:hAnsi="Times New Roman" w:cs="SFSS0900"/>
        <w:noProof w:val="0"/>
        <w:position w:val="0"/>
        <w:sz w:val="18"/>
        <w:szCs w:val="18"/>
      </w:rP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43838" w14:textId="65B09165" w:rsidR="00C72127" w:rsidRPr="00AA0298" w:rsidRDefault="00C72127" w:rsidP="008F166E">
    <w:pPr>
      <w:pStyle w:val="Header"/>
      <w:framePr w:w="577" w:wrap="around" w:vAnchor="text" w:hAnchor="margin" w:xAlign="outside" w:y="-3"/>
      <w:jc w:val="right"/>
      <w:rPr>
        <w:rStyle w:val="PageNumber"/>
        <w:rFonts w:ascii="Times New Roman" w:hAnsi="Times New Roman"/>
        <w:sz w:val="18"/>
        <w:szCs w:val="18"/>
      </w:rPr>
    </w:pPr>
    <w:r w:rsidRPr="00AA0298">
      <w:rPr>
        <w:rStyle w:val="PageNumber"/>
        <w:rFonts w:ascii="Times New Roman" w:hAnsi="Times New Roman"/>
        <w:sz w:val="18"/>
        <w:szCs w:val="18"/>
      </w:rPr>
      <w:fldChar w:fldCharType="begin"/>
    </w:r>
    <w:r w:rsidRPr="00AA0298">
      <w:rPr>
        <w:rStyle w:val="PageNumber"/>
        <w:rFonts w:ascii="Times New Roman" w:hAnsi="Times New Roman"/>
        <w:sz w:val="18"/>
        <w:szCs w:val="18"/>
      </w:rPr>
      <w:instrText xml:space="preserve">PAGE  </w:instrText>
    </w:r>
    <w:r w:rsidRPr="00AA0298">
      <w:rPr>
        <w:rStyle w:val="PageNumber"/>
        <w:rFonts w:ascii="Times New Roman" w:hAnsi="Times New Roman"/>
        <w:sz w:val="18"/>
        <w:szCs w:val="18"/>
      </w:rPr>
      <w:fldChar w:fldCharType="separate"/>
    </w:r>
    <w:r w:rsidR="00AF04BB">
      <w:rPr>
        <w:rStyle w:val="PageNumber"/>
        <w:rFonts w:ascii="Times New Roman" w:hAnsi="Times New Roman"/>
        <w:sz w:val="18"/>
        <w:szCs w:val="18"/>
      </w:rPr>
      <w:t>6</w:t>
    </w:r>
    <w:r w:rsidRPr="00AA0298">
      <w:rPr>
        <w:rStyle w:val="PageNumber"/>
        <w:rFonts w:ascii="Times New Roman" w:hAnsi="Times New Roman"/>
        <w:sz w:val="18"/>
        <w:szCs w:val="18"/>
      </w:rPr>
      <w:fldChar w:fldCharType="end"/>
    </w:r>
  </w:p>
  <w:p w14:paraId="687D6674" w14:textId="40C1E70F" w:rsidR="00C72127" w:rsidRPr="00AA0298" w:rsidRDefault="001D6193" w:rsidP="00194F6D">
    <w:pPr>
      <w:ind w:firstLineChars="0" w:firstLine="0"/>
      <w:jc w:val="center"/>
      <w:rPr>
        <w:rFonts w:cs="Arial"/>
        <w:sz w:val="18"/>
      </w:rPr>
    </w:pPr>
    <w:r>
      <w:rPr>
        <w:rFonts w:cs="Arial"/>
        <w:sz w:val="17"/>
        <w:szCs w:val="16"/>
      </w:rPr>
      <w:t>Kim Son Luong</w:t>
    </w:r>
    <w:r w:rsidR="00966C61">
      <w:rPr>
        <w:rFonts w:cs="Arial"/>
        <w:sz w:val="17"/>
        <w:szCs w:val="16"/>
      </w:rPr>
      <w:t xml:space="preserve"> and</w:t>
    </w:r>
    <w:r w:rsidR="00AA0298" w:rsidRPr="00AA0298">
      <w:rPr>
        <w:rFonts w:cs="Arial"/>
        <w:sz w:val="17"/>
        <w:szCs w:val="16"/>
      </w:rPr>
      <w:t xml:space="preserve"> </w:t>
    </w:r>
    <w:r>
      <w:rPr>
        <w:rFonts w:cs="Arial"/>
        <w:sz w:val="17"/>
        <w:szCs w:val="16"/>
      </w:rPr>
      <w:t>Nhu Son Doan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F0B36"/>
    <w:multiLevelType w:val="hybridMultilevel"/>
    <w:tmpl w:val="CBC01FA8"/>
    <w:lvl w:ilvl="0" w:tplc="E39ECAAA">
      <w:start w:val="1"/>
      <w:numFmt w:val="decimal"/>
      <w:pStyle w:val="8Reference"/>
      <w:lvlText w:val="[%1]"/>
      <w:lvlJc w:val="left"/>
      <w:pPr>
        <w:tabs>
          <w:tab w:val="num" w:pos="454"/>
        </w:tabs>
        <w:ind w:left="454" w:hanging="45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0"/>
  </w:num>
  <w:num w:numId="2">
    <w:abstractNumId w:val="0"/>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bordersDoNotSurroundFooter/>
  <w:hideSpellingErrors/>
  <w:hideGrammaticalErrors/>
  <w:activeWritingStyle w:appName="MSWord" w:lang="en-US" w:vendorID="64" w:dllVersion="6" w:nlCheck="1" w:checkStyle="1"/>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357"/>
  <w:doNotHyphenateCaps/>
  <w:evenAndOddHeaders/>
  <w:drawingGridHorizontalSpacing w:val="100"/>
  <w:drawingGridVerticalSpacing w:val="271"/>
  <w:displayHorizontalDrawingGridEvery w:val="0"/>
  <w:noPunctuationKerning/>
  <w:characterSpacingControl w:val="doNotCompress"/>
  <w:hdrShapeDefaults>
    <o:shapedefaults v:ext="edit" spidmax="2049" style="mso-position-horizontal-relative:margin;mso-position-vertical-relative:margin" fill="f" fillcolor="lime" stroke="f" strokecolor="none [3213]">
      <v:fill color="lime" on="f"/>
      <v:stroke color="none [3213]" weight=".5pt"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c1MDOytDQzszAwM7ZQ0lEKTi0uzszPAykwNKgFAKMLDc4tAAAA"/>
  </w:docVars>
  <w:rsids>
    <w:rsidRoot w:val="00E358B5"/>
    <w:rsid w:val="00003C9E"/>
    <w:rsid w:val="000045D5"/>
    <w:rsid w:val="00006653"/>
    <w:rsid w:val="00010105"/>
    <w:rsid w:val="00014411"/>
    <w:rsid w:val="00017447"/>
    <w:rsid w:val="000179B8"/>
    <w:rsid w:val="000254BA"/>
    <w:rsid w:val="00032BC8"/>
    <w:rsid w:val="00032DC7"/>
    <w:rsid w:val="00035A7D"/>
    <w:rsid w:val="00037BAB"/>
    <w:rsid w:val="00051390"/>
    <w:rsid w:val="00071D9B"/>
    <w:rsid w:val="0007286D"/>
    <w:rsid w:val="00073C0F"/>
    <w:rsid w:val="0007773D"/>
    <w:rsid w:val="00081D19"/>
    <w:rsid w:val="00086AD1"/>
    <w:rsid w:val="00090F0A"/>
    <w:rsid w:val="00091D1A"/>
    <w:rsid w:val="000945AC"/>
    <w:rsid w:val="00097A7B"/>
    <w:rsid w:val="000A0871"/>
    <w:rsid w:val="000C021F"/>
    <w:rsid w:val="000C3AFB"/>
    <w:rsid w:val="000D60AA"/>
    <w:rsid w:val="000E6107"/>
    <w:rsid w:val="000E7DA1"/>
    <w:rsid w:val="000F2608"/>
    <w:rsid w:val="000F6E90"/>
    <w:rsid w:val="00100921"/>
    <w:rsid w:val="00104B75"/>
    <w:rsid w:val="0010757B"/>
    <w:rsid w:val="0010761F"/>
    <w:rsid w:val="00112754"/>
    <w:rsid w:val="001219D0"/>
    <w:rsid w:val="00132131"/>
    <w:rsid w:val="001333A9"/>
    <w:rsid w:val="0014021B"/>
    <w:rsid w:val="00143234"/>
    <w:rsid w:val="00152090"/>
    <w:rsid w:val="00154278"/>
    <w:rsid w:val="001618B8"/>
    <w:rsid w:val="00161D68"/>
    <w:rsid w:val="00163E76"/>
    <w:rsid w:val="001830FD"/>
    <w:rsid w:val="00194F6D"/>
    <w:rsid w:val="00197FCA"/>
    <w:rsid w:val="001A3848"/>
    <w:rsid w:val="001B1503"/>
    <w:rsid w:val="001B27B1"/>
    <w:rsid w:val="001B2A52"/>
    <w:rsid w:val="001B6EC6"/>
    <w:rsid w:val="001D6193"/>
    <w:rsid w:val="001E42FA"/>
    <w:rsid w:val="001E4668"/>
    <w:rsid w:val="001E6ABF"/>
    <w:rsid w:val="001E7D86"/>
    <w:rsid w:val="001F31F9"/>
    <w:rsid w:val="001F7A7A"/>
    <w:rsid w:val="00202BB2"/>
    <w:rsid w:val="002240B8"/>
    <w:rsid w:val="002302CF"/>
    <w:rsid w:val="00234008"/>
    <w:rsid w:val="00236635"/>
    <w:rsid w:val="00236F17"/>
    <w:rsid w:val="00250B08"/>
    <w:rsid w:val="00256A95"/>
    <w:rsid w:val="00260945"/>
    <w:rsid w:val="00260BD7"/>
    <w:rsid w:val="002660CB"/>
    <w:rsid w:val="002676DB"/>
    <w:rsid w:val="002800BE"/>
    <w:rsid w:val="00280FF5"/>
    <w:rsid w:val="00281010"/>
    <w:rsid w:val="002837D7"/>
    <w:rsid w:val="002916F0"/>
    <w:rsid w:val="0029222A"/>
    <w:rsid w:val="00292AFB"/>
    <w:rsid w:val="00295279"/>
    <w:rsid w:val="00296C74"/>
    <w:rsid w:val="002A5903"/>
    <w:rsid w:val="002B5D03"/>
    <w:rsid w:val="002B6832"/>
    <w:rsid w:val="002C0E35"/>
    <w:rsid w:val="002C1076"/>
    <w:rsid w:val="002C4597"/>
    <w:rsid w:val="002D4221"/>
    <w:rsid w:val="002D61CF"/>
    <w:rsid w:val="002E1320"/>
    <w:rsid w:val="002E3B40"/>
    <w:rsid w:val="002E66D8"/>
    <w:rsid w:val="002E7F2E"/>
    <w:rsid w:val="00301211"/>
    <w:rsid w:val="0030142B"/>
    <w:rsid w:val="003029F8"/>
    <w:rsid w:val="00303F31"/>
    <w:rsid w:val="0031437E"/>
    <w:rsid w:val="00315135"/>
    <w:rsid w:val="00317471"/>
    <w:rsid w:val="003243DE"/>
    <w:rsid w:val="00326624"/>
    <w:rsid w:val="00327269"/>
    <w:rsid w:val="00327B4C"/>
    <w:rsid w:val="00335DC0"/>
    <w:rsid w:val="003402B1"/>
    <w:rsid w:val="00356F21"/>
    <w:rsid w:val="0036144E"/>
    <w:rsid w:val="003677A5"/>
    <w:rsid w:val="0038131F"/>
    <w:rsid w:val="00386042"/>
    <w:rsid w:val="00387C68"/>
    <w:rsid w:val="00390906"/>
    <w:rsid w:val="00391316"/>
    <w:rsid w:val="003A4251"/>
    <w:rsid w:val="003B2218"/>
    <w:rsid w:val="003B396F"/>
    <w:rsid w:val="003C2416"/>
    <w:rsid w:val="003C6269"/>
    <w:rsid w:val="003C7259"/>
    <w:rsid w:val="003D35A3"/>
    <w:rsid w:val="003D7AE5"/>
    <w:rsid w:val="004003F4"/>
    <w:rsid w:val="004008A3"/>
    <w:rsid w:val="00402028"/>
    <w:rsid w:val="00407CDF"/>
    <w:rsid w:val="00410B37"/>
    <w:rsid w:val="004115AF"/>
    <w:rsid w:val="00425AF4"/>
    <w:rsid w:val="0043032A"/>
    <w:rsid w:val="004307C8"/>
    <w:rsid w:val="00440F3E"/>
    <w:rsid w:val="0044258A"/>
    <w:rsid w:val="0044314D"/>
    <w:rsid w:val="004553C9"/>
    <w:rsid w:val="00465061"/>
    <w:rsid w:val="00473DA9"/>
    <w:rsid w:val="0048213C"/>
    <w:rsid w:val="00491661"/>
    <w:rsid w:val="00495E43"/>
    <w:rsid w:val="004A4E21"/>
    <w:rsid w:val="004B00B6"/>
    <w:rsid w:val="004B35F1"/>
    <w:rsid w:val="004B74EB"/>
    <w:rsid w:val="004C1455"/>
    <w:rsid w:val="004C4694"/>
    <w:rsid w:val="004D06D6"/>
    <w:rsid w:val="004D2CB9"/>
    <w:rsid w:val="004D33ED"/>
    <w:rsid w:val="004E251D"/>
    <w:rsid w:val="004E2EF0"/>
    <w:rsid w:val="004E4FF0"/>
    <w:rsid w:val="00507A7B"/>
    <w:rsid w:val="00507B59"/>
    <w:rsid w:val="005131D4"/>
    <w:rsid w:val="00516839"/>
    <w:rsid w:val="005174B3"/>
    <w:rsid w:val="00517F8B"/>
    <w:rsid w:val="00527890"/>
    <w:rsid w:val="00534201"/>
    <w:rsid w:val="00534931"/>
    <w:rsid w:val="005352EB"/>
    <w:rsid w:val="00542FEA"/>
    <w:rsid w:val="0055088C"/>
    <w:rsid w:val="00561101"/>
    <w:rsid w:val="005639F2"/>
    <w:rsid w:val="00580E4E"/>
    <w:rsid w:val="005812FC"/>
    <w:rsid w:val="005832E3"/>
    <w:rsid w:val="005856BA"/>
    <w:rsid w:val="00592B11"/>
    <w:rsid w:val="005942A2"/>
    <w:rsid w:val="005A188C"/>
    <w:rsid w:val="005A3C0D"/>
    <w:rsid w:val="005A5CDA"/>
    <w:rsid w:val="005A7A2A"/>
    <w:rsid w:val="005B02E9"/>
    <w:rsid w:val="005B1A56"/>
    <w:rsid w:val="005B5E70"/>
    <w:rsid w:val="005C1BFF"/>
    <w:rsid w:val="005C4934"/>
    <w:rsid w:val="005C7816"/>
    <w:rsid w:val="005D037B"/>
    <w:rsid w:val="005D0B3E"/>
    <w:rsid w:val="005E4B6C"/>
    <w:rsid w:val="005F1916"/>
    <w:rsid w:val="005F3854"/>
    <w:rsid w:val="005F4CC1"/>
    <w:rsid w:val="005F6B63"/>
    <w:rsid w:val="006030B1"/>
    <w:rsid w:val="006070BC"/>
    <w:rsid w:val="00607D30"/>
    <w:rsid w:val="00610D96"/>
    <w:rsid w:val="00611A16"/>
    <w:rsid w:val="006142EF"/>
    <w:rsid w:val="00621FDD"/>
    <w:rsid w:val="006271FB"/>
    <w:rsid w:val="0063423C"/>
    <w:rsid w:val="00634828"/>
    <w:rsid w:val="006467F9"/>
    <w:rsid w:val="00650C25"/>
    <w:rsid w:val="00656698"/>
    <w:rsid w:val="006571E3"/>
    <w:rsid w:val="00661256"/>
    <w:rsid w:val="00675436"/>
    <w:rsid w:val="00682C39"/>
    <w:rsid w:val="006913A3"/>
    <w:rsid w:val="0069565D"/>
    <w:rsid w:val="00696AD4"/>
    <w:rsid w:val="00696DF7"/>
    <w:rsid w:val="006A09DC"/>
    <w:rsid w:val="006A2769"/>
    <w:rsid w:val="006B03C7"/>
    <w:rsid w:val="006B104A"/>
    <w:rsid w:val="006C1AC0"/>
    <w:rsid w:val="006C6413"/>
    <w:rsid w:val="006C6DD3"/>
    <w:rsid w:val="006D6521"/>
    <w:rsid w:val="006E0C1A"/>
    <w:rsid w:val="006F0742"/>
    <w:rsid w:val="006F3102"/>
    <w:rsid w:val="006F3479"/>
    <w:rsid w:val="006F44A3"/>
    <w:rsid w:val="006F58F3"/>
    <w:rsid w:val="006F79D6"/>
    <w:rsid w:val="00710130"/>
    <w:rsid w:val="0071191D"/>
    <w:rsid w:val="00712F91"/>
    <w:rsid w:val="00716C14"/>
    <w:rsid w:val="0072015B"/>
    <w:rsid w:val="00722C9C"/>
    <w:rsid w:val="00722FD3"/>
    <w:rsid w:val="007245B6"/>
    <w:rsid w:val="00727A61"/>
    <w:rsid w:val="007309C5"/>
    <w:rsid w:val="00735DA2"/>
    <w:rsid w:val="00746AE5"/>
    <w:rsid w:val="00750998"/>
    <w:rsid w:val="00752118"/>
    <w:rsid w:val="00761B6A"/>
    <w:rsid w:val="00765D2F"/>
    <w:rsid w:val="007719B9"/>
    <w:rsid w:val="00773FF6"/>
    <w:rsid w:val="00774738"/>
    <w:rsid w:val="00782FC7"/>
    <w:rsid w:val="00783B87"/>
    <w:rsid w:val="00783D85"/>
    <w:rsid w:val="00786DD1"/>
    <w:rsid w:val="00787681"/>
    <w:rsid w:val="00787A44"/>
    <w:rsid w:val="007A1AD9"/>
    <w:rsid w:val="007C2394"/>
    <w:rsid w:val="007D67F2"/>
    <w:rsid w:val="007D7EEF"/>
    <w:rsid w:val="007E09AE"/>
    <w:rsid w:val="007E22BD"/>
    <w:rsid w:val="007E6C14"/>
    <w:rsid w:val="007F1313"/>
    <w:rsid w:val="007F3B7A"/>
    <w:rsid w:val="00801C68"/>
    <w:rsid w:val="00802594"/>
    <w:rsid w:val="00813EE6"/>
    <w:rsid w:val="0082486A"/>
    <w:rsid w:val="0082515B"/>
    <w:rsid w:val="008309E2"/>
    <w:rsid w:val="0083218D"/>
    <w:rsid w:val="008338E4"/>
    <w:rsid w:val="00835021"/>
    <w:rsid w:val="00837295"/>
    <w:rsid w:val="00850201"/>
    <w:rsid w:val="008740C3"/>
    <w:rsid w:val="00875C1A"/>
    <w:rsid w:val="0089706A"/>
    <w:rsid w:val="008A1EA7"/>
    <w:rsid w:val="008A424A"/>
    <w:rsid w:val="008A75C6"/>
    <w:rsid w:val="008B1F3D"/>
    <w:rsid w:val="008B2F1D"/>
    <w:rsid w:val="008B2FE3"/>
    <w:rsid w:val="008C3572"/>
    <w:rsid w:val="008C568E"/>
    <w:rsid w:val="008D00E9"/>
    <w:rsid w:val="008D1158"/>
    <w:rsid w:val="008F166E"/>
    <w:rsid w:val="008F4ACC"/>
    <w:rsid w:val="00900FB1"/>
    <w:rsid w:val="00901163"/>
    <w:rsid w:val="00904CD4"/>
    <w:rsid w:val="00906CC7"/>
    <w:rsid w:val="0092077A"/>
    <w:rsid w:val="00931EE4"/>
    <w:rsid w:val="00937E3F"/>
    <w:rsid w:val="00952A76"/>
    <w:rsid w:val="00956B24"/>
    <w:rsid w:val="0096021C"/>
    <w:rsid w:val="00966C61"/>
    <w:rsid w:val="00972730"/>
    <w:rsid w:val="00976B7C"/>
    <w:rsid w:val="009779F4"/>
    <w:rsid w:val="0098351A"/>
    <w:rsid w:val="00984D0D"/>
    <w:rsid w:val="009874ED"/>
    <w:rsid w:val="009947AF"/>
    <w:rsid w:val="009947B8"/>
    <w:rsid w:val="009A1AC2"/>
    <w:rsid w:val="009A2762"/>
    <w:rsid w:val="009B2139"/>
    <w:rsid w:val="009C6BBE"/>
    <w:rsid w:val="009D0055"/>
    <w:rsid w:val="009D1C23"/>
    <w:rsid w:val="009D5780"/>
    <w:rsid w:val="009E7BFA"/>
    <w:rsid w:val="00A13BCD"/>
    <w:rsid w:val="00A26F9F"/>
    <w:rsid w:val="00A30044"/>
    <w:rsid w:val="00A30B30"/>
    <w:rsid w:val="00A37323"/>
    <w:rsid w:val="00A435A1"/>
    <w:rsid w:val="00A43FA3"/>
    <w:rsid w:val="00A4497E"/>
    <w:rsid w:val="00A45EF1"/>
    <w:rsid w:val="00A52DA3"/>
    <w:rsid w:val="00A53D19"/>
    <w:rsid w:val="00A57529"/>
    <w:rsid w:val="00A57E2F"/>
    <w:rsid w:val="00A71C8C"/>
    <w:rsid w:val="00A7369B"/>
    <w:rsid w:val="00A82BC4"/>
    <w:rsid w:val="00A82D59"/>
    <w:rsid w:val="00A86CDC"/>
    <w:rsid w:val="00A94403"/>
    <w:rsid w:val="00AA0298"/>
    <w:rsid w:val="00AA2910"/>
    <w:rsid w:val="00AA380A"/>
    <w:rsid w:val="00AA709A"/>
    <w:rsid w:val="00AA7633"/>
    <w:rsid w:val="00AB6BF8"/>
    <w:rsid w:val="00AC0925"/>
    <w:rsid w:val="00AD4091"/>
    <w:rsid w:val="00AD4CFB"/>
    <w:rsid w:val="00AE7A9C"/>
    <w:rsid w:val="00AF04BB"/>
    <w:rsid w:val="00AF1C88"/>
    <w:rsid w:val="00AF2531"/>
    <w:rsid w:val="00AF318A"/>
    <w:rsid w:val="00AF36B6"/>
    <w:rsid w:val="00AF5877"/>
    <w:rsid w:val="00B05F2C"/>
    <w:rsid w:val="00B124FB"/>
    <w:rsid w:val="00B139CA"/>
    <w:rsid w:val="00B14C24"/>
    <w:rsid w:val="00B17D47"/>
    <w:rsid w:val="00B213E5"/>
    <w:rsid w:val="00B2638E"/>
    <w:rsid w:val="00B33B20"/>
    <w:rsid w:val="00B33B86"/>
    <w:rsid w:val="00B3663F"/>
    <w:rsid w:val="00B512D6"/>
    <w:rsid w:val="00B57638"/>
    <w:rsid w:val="00B62FEC"/>
    <w:rsid w:val="00B67762"/>
    <w:rsid w:val="00B95F83"/>
    <w:rsid w:val="00BA4024"/>
    <w:rsid w:val="00BA7C64"/>
    <w:rsid w:val="00BB7D18"/>
    <w:rsid w:val="00BC0AED"/>
    <w:rsid w:val="00BD0879"/>
    <w:rsid w:val="00BD2EF6"/>
    <w:rsid w:val="00BE3384"/>
    <w:rsid w:val="00BE685F"/>
    <w:rsid w:val="00BE792C"/>
    <w:rsid w:val="00BF7AB2"/>
    <w:rsid w:val="00C01E97"/>
    <w:rsid w:val="00C04435"/>
    <w:rsid w:val="00C05DB4"/>
    <w:rsid w:val="00C07C55"/>
    <w:rsid w:val="00C15443"/>
    <w:rsid w:val="00C26AF1"/>
    <w:rsid w:val="00C56958"/>
    <w:rsid w:val="00C57846"/>
    <w:rsid w:val="00C72127"/>
    <w:rsid w:val="00C7393C"/>
    <w:rsid w:val="00C75591"/>
    <w:rsid w:val="00C8370D"/>
    <w:rsid w:val="00C868B0"/>
    <w:rsid w:val="00CA10C4"/>
    <w:rsid w:val="00CA4F61"/>
    <w:rsid w:val="00CB09C1"/>
    <w:rsid w:val="00CB2639"/>
    <w:rsid w:val="00CB282A"/>
    <w:rsid w:val="00CB61C8"/>
    <w:rsid w:val="00CB6AB4"/>
    <w:rsid w:val="00CC2BF0"/>
    <w:rsid w:val="00CC598C"/>
    <w:rsid w:val="00CC72BB"/>
    <w:rsid w:val="00CD3C73"/>
    <w:rsid w:val="00CD7A6F"/>
    <w:rsid w:val="00CE1A79"/>
    <w:rsid w:val="00CF7EBE"/>
    <w:rsid w:val="00D01770"/>
    <w:rsid w:val="00D05BCD"/>
    <w:rsid w:val="00D1489C"/>
    <w:rsid w:val="00D27594"/>
    <w:rsid w:val="00D34F87"/>
    <w:rsid w:val="00D50D0E"/>
    <w:rsid w:val="00D51545"/>
    <w:rsid w:val="00D54405"/>
    <w:rsid w:val="00D54482"/>
    <w:rsid w:val="00D83989"/>
    <w:rsid w:val="00DA3DC6"/>
    <w:rsid w:val="00DA4967"/>
    <w:rsid w:val="00DB28A9"/>
    <w:rsid w:val="00DC3E67"/>
    <w:rsid w:val="00DC4191"/>
    <w:rsid w:val="00DC521E"/>
    <w:rsid w:val="00DD0C87"/>
    <w:rsid w:val="00DE01CD"/>
    <w:rsid w:val="00DE7200"/>
    <w:rsid w:val="00DF091A"/>
    <w:rsid w:val="00DF1C1F"/>
    <w:rsid w:val="00DF405A"/>
    <w:rsid w:val="00DF6011"/>
    <w:rsid w:val="00E17FB7"/>
    <w:rsid w:val="00E20773"/>
    <w:rsid w:val="00E20B86"/>
    <w:rsid w:val="00E27537"/>
    <w:rsid w:val="00E3313E"/>
    <w:rsid w:val="00E358B5"/>
    <w:rsid w:val="00E46E9B"/>
    <w:rsid w:val="00E55D66"/>
    <w:rsid w:val="00E61107"/>
    <w:rsid w:val="00E654BD"/>
    <w:rsid w:val="00E71472"/>
    <w:rsid w:val="00E740E4"/>
    <w:rsid w:val="00E76515"/>
    <w:rsid w:val="00E90C99"/>
    <w:rsid w:val="00E957E9"/>
    <w:rsid w:val="00E96073"/>
    <w:rsid w:val="00EA0323"/>
    <w:rsid w:val="00EA4050"/>
    <w:rsid w:val="00EB61A6"/>
    <w:rsid w:val="00EB699F"/>
    <w:rsid w:val="00EC3273"/>
    <w:rsid w:val="00EC41EA"/>
    <w:rsid w:val="00ED39BD"/>
    <w:rsid w:val="00ED425F"/>
    <w:rsid w:val="00EE3731"/>
    <w:rsid w:val="00EE562B"/>
    <w:rsid w:val="00F005C6"/>
    <w:rsid w:val="00F00B5B"/>
    <w:rsid w:val="00F1033B"/>
    <w:rsid w:val="00F13990"/>
    <w:rsid w:val="00F14923"/>
    <w:rsid w:val="00F22903"/>
    <w:rsid w:val="00F2520B"/>
    <w:rsid w:val="00F315AC"/>
    <w:rsid w:val="00F36615"/>
    <w:rsid w:val="00F40623"/>
    <w:rsid w:val="00F435A2"/>
    <w:rsid w:val="00F527CD"/>
    <w:rsid w:val="00F53D7F"/>
    <w:rsid w:val="00F55283"/>
    <w:rsid w:val="00F66EF7"/>
    <w:rsid w:val="00F7529B"/>
    <w:rsid w:val="00F753DC"/>
    <w:rsid w:val="00F86D87"/>
    <w:rsid w:val="00F9150F"/>
    <w:rsid w:val="00FB0B2C"/>
    <w:rsid w:val="00FB0B43"/>
    <w:rsid w:val="00FB3298"/>
    <w:rsid w:val="00FC05A0"/>
    <w:rsid w:val="00FC4DDF"/>
    <w:rsid w:val="00FC4FBA"/>
    <w:rsid w:val="00FC5066"/>
    <w:rsid w:val="00FC6526"/>
    <w:rsid w:val="00FD4B07"/>
    <w:rsid w:val="00FD5348"/>
    <w:rsid w:val="00FD7662"/>
    <w:rsid w:val="00FE11B8"/>
    <w:rsid w:val="00FE443B"/>
    <w:rsid w:val="00FF3D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lime" stroke="f" strokecolor="none [3213]">
      <v:fill color="lime" on="f"/>
      <v:stroke color="none [3213]" weight=".5pt" on="f"/>
      <v:textbox inset="0,0,0,0"/>
    </o:shapedefaults>
    <o:shapelayout v:ext="edit">
      <o:idmap v:ext="edit" data="1"/>
    </o:shapelayout>
  </w:shapeDefaults>
  <w:decimalSymbol w:val=","/>
  <w:listSeparator w:val=","/>
  <w14:docId w14:val="01DAD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Che"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96F"/>
    <w:pPr>
      <w:widowControl w:val="0"/>
      <w:snapToGrid w:val="0"/>
      <w:ind w:firstLineChars="100" w:firstLine="100"/>
      <w:jc w:val="both"/>
    </w:pPr>
    <w:rPr>
      <w:noProof/>
      <w:position w:val="-10"/>
    </w:rPr>
  </w:style>
  <w:style w:type="paragraph" w:styleId="Heading1">
    <w:name w:val="heading 1"/>
    <w:aliases w:val="Level 1"/>
    <w:basedOn w:val="Normal"/>
    <w:next w:val="Normal"/>
    <w:qFormat/>
    <w:pPr>
      <w:keepNext/>
      <w:jc w:val="center"/>
      <w:outlineLvl w:val="0"/>
    </w:pPr>
    <w:rPr>
      <w:sz w:val="24"/>
    </w:rPr>
  </w:style>
  <w:style w:type="paragraph" w:styleId="Heading2">
    <w:name w:val="heading 2"/>
    <w:aliases w:val="Level 2"/>
    <w:basedOn w:val="Normal"/>
    <w:next w:val="Normal"/>
    <w:qFormat/>
    <w:pPr>
      <w:keepNext/>
      <w:outlineLvl w:val="1"/>
    </w:pPr>
    <w:rPr>
      <w:b/>
      <w:sz w:val="24"/>
    </w:rPr>
  </w:style>
  <w:style w:type="paragraph" w:styleId="Heading4">
    <w:name w:val="heading 4"/>
    <w:basedOn w:val="Normal"/>
    <w:next w:val="Normal"/>
    <w:qFormat/>
    <w:pPr>
      <w:keepNext/>
      <w:tabs>
        <w:tab w:val="left" w:pos="284"/>
        <w:tab w:val="left" w:pos="1134"/>
      </w:tabs>
      <w:adjustRightInd w:val="0"/>
      <w:spacing w:after="113"/>
      <w:ind w:firstLineChars="0" w:firstLine="0"/>
      <w:outlineLvl w:val="3"/>
    </w:pPr>
    <w:rPr>
      <w:rFonts w:ascii="CG Times" w:hAnsi="CG Times"/>
      <w:b/>
      <w:bCs/>
      <w:noProof w:val="0"/>
      <w:kern w:val="2"/>
      <w:positio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1"/>
    <w:basedOn w:val="Normal"/>
    <w:autoRedefine/>
    <w:rsid w:val="003A4251"/>
    <w:pPr>
      <w:ind w:firstLineChars="0" w:firstLine="0"/>
      <w:jc w:val="center"/>
    </w:pPr>
    <w:rPr>
      <w:b/>
      <w:bCs/>
      <w:color w:val="467EA6"/>
      <w:position w:val="0"/>
    </w:rPr>
  </w:style>
  <w:style w:type="paragraph" w:customStyle="1" w:styleId="1">
    <w:name w:val="제목1"/>
    <w:rsid w:val="005B1A56"/>
    <w:pPr>
      <w:jc w:val="center"/>
    </w:pPr>
    <w:rPr>
      <w:b/>
      <w:sz w:val="28"/>
      <w:szCs w:val="28"/>
    </w:rPr>
  </w:style>
  <w:style w:type="paragraph" w:customStyle="1" w:styleId="abstract">
    <w:name w:val="abstract"/>
    <w:basedOn w:val="Normal"/>
    <w:rsid w:val="005B1A56"/>
    <w:pPr>
      <w:ind w:leftChars="340" w:left="646" w:rightChars="340" w:right="646" w:firstLineChars="0" w:firstLine="0"/>
    </w:pPr>
    <w:rPr>
      <w:color w:val="000000"/>
      <w:szCs w:val="19"/>
    </w:rPr>
  </w:style>
  <w:style w:type="paragraph" w:customStyle="1" w:styleId="Author">
    <w:name w:val="Author"/>
    <w:basedOn w:val="Normal"/>
    <w:next w:val="Normal"/>
    <w:rsid w:val="005B1A56"/>
    <w:pPr>
      <w:ind w:firstLineChars="0" w:firstLine="0"/>
      <w:jc w:val="center"/>
    </w:pPr>
    <w:rPr>
      <w:rFonts w:eastAsia="DotumChe"/>
      <w:b/>
      <w:bCs/>
    </w:rPr>
  </w:style>
  <w:style w:type="paragraph" w:customStyle="1" w:styleId="equation">
    <w:name w:val="equation"/>
    <w:basedOn w:val="Normal"/>
    <w:pPr>
      <w:spacing w:before="120" w:after="120"/>
      <w:ind w:firstLineChars="0" w:firstLine="0"/>
      <w:jc w:val="right"/>
    </w:pPr>
    <w:rPr>
      <w:color w:val="000000"/>
    </w:rPr>
  </w:style>
  <w:style w:type="paragraph" w:customStyle="1" w:styleId="referrence1">
    <w:name w:val="referrence1"/>
    <w:basedOn w:val="Normal"/>
    <w:pPr>
      <w:ind w:left="425" w:firstLineChars="0" w:hanging="312"/>
    </w:pPr>
    <w:rPr>
      <w:noProof w:val="0"/>
      <w:kern w:val="2"/>
      <w:position w:val="0"/>
    </w:rPr>
  </w:style>
  <w:style w:type="paragraph" w:styleId="BodyText">
    <w:name w:val="Body Text"/>
    <w:basedOn w:val="Normal"/>
    <w:rsid w:val="007D7EEF"/>
    <w:pPr>
      <w:spacing w:after="180"/>
    </w:pPr>
  </w:style>
  <w:style w:type="paragraph" w:customStyle="1" w:styleId="figpr">
    <w:name w:val="fig_pr"/>
    <w:basedOn w:val="Normal"/>
    <w:pPr>
      <w:jc w:val="center"/>
    </w:pPr>
  </w:style>
  <w:style w:type="paragraph" w:customStyle="1" w:styleId="equation2">
    <w:name w:val="equation2"/>
    <w:basedOn w:val="equation"/>
    <w:autoRedefine/>
    <w:pPr>
      <w:jc w:val="center"/>
    </w:pPr>
  </w:style>
  <w:style w:type="paragraph" w:customStyle="1" w:styleId="rehead">
    <w:name w:val="re_head"/>
    <w:basedOn w:val="head1"/>
  </w:style>
  <w:style w:type="paragraph" w:customStyle="1" w:styleId="reference2">
    <w:name w:val="reference2"/>
    <w:basedOn w:val="referrence1"/>
    <w:pPr>
      <w:ind w:hanging="425"/>
    </w:pPr>
  </w:style>
  <w:style w:type="paragraph" w:styleId="Header">
    <w:name w:val="header"/>
    <w:aliases w:val="Heading"/>
    <w:basedOn w:val="Normal"/>
    <w:rsid w:val="00F1033B"/>
    <w:pPr>
      <w:ind w:firstLineChars="0" w:firstLine="0"/>
    </w:pPr>
    <w:rPr>
      <w:rFonts w:ascii="Arial" w:hAnsi="Arial" w:cs="Arial"/>
      <w:sz w:val="17"/>
      <w:szCs w:val="16"/>
    </w:rPr>
  </w:style>
  <w:style w:type="paragraph" w:customStyle="1" w:styleId="Authorend">
    <w:name w:val="Author_end"/>
    <w:basedOn w:val="Normal"/>
    <w:pPr>
      <w:ind w:firstLineChars="0" w:firstLine="0"/>
    </w:pPr>
    <w:rPr>
      <w:sz w:val="19"/>
    </w:rPr>
  </w:style>
  <w:style w:type="character" w:styleId="PageNumber">
    <w:name w:val="page number"/>
    <w:aliases w:val="Page number"/>
    <w:basedOn w:val="DefaultParagraphFont"/>
  </w:style>
  <w:style w:type="paragraph" w:styleId="Footer">
    <w:name w:val="footer"/>
    <w:basedOn w:val="Normal"/>
    <w:pPr>
      <w:tabs>
        <w:tab w:val="center" w:pos="4252"/>
        <w:tab w:val="right" w:pos="8504"/>
      </w:tabs>
    </w:pPr>
  </w:style>
  <w:style w:type="paragraph" w:customStyle="1" w:styleId="3Abstract">
    <w:name w:val="3_Abstract"/>
    <w:basedOn w:val="Normal"/>
    <w:rsid w:val="005B1A56"/>
    <w:pPr>
      <w:tabs>
        <w:tab w:val="left" w:pos="284"/>
        <w:tab w:val="left" w:pos="1134"/>
        <w:tab w:val="right" w:pos="4536"/>
      </w:tabs>
      <w:adjustRightInd w:val="0"/>
      <w:ind w:leftChars="340" w:left="646" w:rightChars="340" w:right="646" w:firstLineChars="0" w:firstLine="0"/>
    </w:pPr>
    <w:rPr>
      <w:bCs/>
      <w:noProof w:val="0"/>
      <w:kern w:val="2"/>
      <w:position w:val="0"/>
      <w:szCs w:val="19"/>
    </w:rPr>
  </w:style>
  <w:style w:type="paragraph" w:customStyle="1" w:styleId="6Footnote">
    <w:name w:val="6_Footnote"/>
    <w:basedOn w:val="FootnoteText"/>
    <w:next w:val="FootnoteText"/>
    <w:link w:val="6FootnoteChar"/>
    <w:rsid w:val="000045D5"/>
    <w:pPr>
      <w:framePr w:w="4536" w:hSpace="170" w:wrap="around" w:hAnchor="margin" w:yAlign="bottom" w:anchorLock="1"/>
      <w:tabs>
        <w:tab w:val="left" w:pos="200"/>
      </w:tabs>
      <w:jc w:val="both"/>
    </w:pPr>
    <w:rPr>
      <w:sz w:val="17"/>
      <w:szCs w:val="17"/>
    </w:rPr>
  </w:style>
  <w:style w:type="paragraph" w:styleId="FootnoteText">
    <w:name w:val="footnote text"/>
    <w:basedOn w:val="Normal"/>
    <w:link w:val="FootnoteTextChar"/>
    <w:semiHidden/>
    <w:pPr>
      <w:widowControl/>
      <w:autoSpaceDE w:val="0"/>
      <w:autoSpaceDN w:val="0"/>
      <w:snapToGrid/>
      <w:ind w:firstLineChars="0" w:firstLine="0"/>
      <w:jc w:val="center"/>
    </w:pPr>
    <w:rPr>
      <w:noProof w:val="0"/>
      <w:kern w:val="2"/>
      <w:position w:val="0"/>
    </w:rPr>
  </w:style>
  <w:style w:type="paragraph" w:customStyle="1" w:styleId="8Reference">
    <w:name w:val="8_Reference"/>
    <w:basedOn w:val="Normal"/>
    <w:rsid w:val="007D7EEF"/>
    <w:pPr>
      <w:numPr>
        <w:numId w:val="1"/>
      </w:numPr>
      <w:adjustRightInd w:val="0"/>
      <w:ind w:firstLineChars="0" w:firstLine="0"/>
    </w:pPr>
    <w:rPr>
      <w:noProof w:val="0"/>
      <w:kern w:val="2"/>
      <w:position w:val="0"/>
    </w:rPr>
  </w:style>
  <w:style w:type="paragraph" w:styleId="BodyTextIndent">
    <w:name w:val="Body Text Indent"/>
    <w:basedOn w:val="Normal"/>
    <w:pPr>
      <w:tabs>
        <w:tab w:val="left" w:pos="284"/>
        <w:tab w:val="left" w:pos="1134"/>
      </w:tabs>
      <w:adjustRightInd w:val="0"/>
    </w:pPr>
    <w:rPr>
      <w:noProof w:val="0"/>
      <w:kern w:val="2"/>
      <w:position w:val="0"/>
    </w:rPr>
  </w:style>
  <w:style w:type="paragraph" w:customStyle="1" w:styleId="SubsecTitle">
    <w:name w:val="Subsec Title"/>
    <w:basedOn w:val="Normal"/>
    <w:next w:val="Normal"/>
    <w:pPr>
      <w:adjustRightInd w:val="0"/>
      <w:ind w:firstLineChars="0" w:firstLine="0"/>
      <w:jc w:val="left"/>
    </w:pPr>
    <w:rPr>
      <w:rFonts w:eastAsia="휴먼명조"/>
      <w:bCs/>
      <w:noProof w:val="0"/>
      <w:kern w:val="2"/>
      <w:position w:val="0"/>
    </w:rPr>
  </w:style>
  <w:style w:type="paragraph" w:customStyle="1" w:styleId="5SectionTitle">
    <w:name w:val="5_Section Title"/>
    <w:basedOn w:val="Normal"/>
    <w:next w:val="Normal"/>
    <w:pPr>
      <w:tabs>
        <w:tab w:val="left" w:pos="284"/>
        <w:tab w:val="left" w:pos="1134"/>
      </w:tabs>
      <w:adjustRightInd w:val="0"/>
      <w:ind w:firstLineChars="0" w:firstLine="0"/>
      <w:jc w:val="center"/>
    </w:pPr>
    <w:rPr>
      <w:rFonts w:eastAsia="Dotum"/>
      <w:b/>
      <w:caps/>
      <w:noProof w:val="0"/>
      <w:kern w:val="2"/>
      <w:position w:val="0"/>
      <w:sz w:val="22"/>
    </w:rPr>
  </w:style>
  <w:style w:type="paragraph" w:customStyle="1" w:styleId="MTDisplayEquation">
    <w:name w:val="MTDisplayEquation"/>
    <w:basedOn w:val="Normal"/>
    <w:next w:val="Normal"/>
    <w:pPr>
      <w:autoSpaceDE w:val="0"/>
      <w:autoSpaceDN w:val="0"/>
      <w:adjustRightInd w:val="0"/>
      <w:snapToGrid/>
      <w:ind w:firstLineChars="0" w:firstLine="0"/>
      <w:jc w:val="left"/>
    </w:pPr>
    <w:rPr>
      <w:rFonts w:eastAsia="Batang"/>
      <w:noProof w:val="0"/>
      <w:position w:val="0"/>
    </w:rPr>
  </w:style>
  <w:style w:type="paragraph" w:customStyle="1" w:styleId="7Equationstyle">
    <w:name w:val="7_Equation style"/>
    <w:basedOn w:val="Normal"/>
    <w:pPr>
      <w:tabs>
        <w:tab w:val="right" w:pos="4536"/>
      </w:tabs>
      <w:adjustRightInd w:val="0"/>
      <w:ind w:firstLineChars="0" w:firstLine="0"/>
    </w:pPr>
    <w:rPr>
      <w:noProof w:val="0"/>
      <w:kern w:val="2"/>
      <w:position w:val="0"/>
    </w:rPr>
  </w:style>
  <w:style w:type="paragraph" w:customStyle="1" w:styleId="Theorem">
    <w:name w:val="Theorem"/>
    <w:basedOn w:val="Normal"/>
    <w:next w:val="Normal"/>
    <w:pPr>
      <w:autoSpaceDE w:val="0"/>
      <w:autoSpaceDN w:val="0"/>
      <w:adjustRightInd w:val="0"/>
      <w:snapToGrid/>
      <w:ind w:firstLineChars="0" w:firstLine="0"/>
    </w:pPr>
    <w:rPr>
      <w:rFonts w:eastAsia="Batang"/>
      <w:noProof w:val="0"/>
      <w:position w:val="0"/>
      <w:szCs w:val="24"/>
    </w:rPr>
  </w:style>
  <w:style w:type="paragraph" w:styleId="PlainText">
    <w:name w:val="Plain Text"/>
    <w:basedOn w:val="Normal"/>
    <w:pPr>
      <w:widowControl/>
      <w:snapToGrid/>
      <w:ind w:firstLineChars="0" w:firstLine="0"/>
      <w:jc w:val="left"/>
    </w:pPr>
    <w:rPr>
      <w:rFonts w:ascii="Courier New" w:eastAsia="Batang" w:hAnsi="Courier New"/>
      <w:noProof w:val="0"/>
      <w:position w:val="0"/>
      <w:lang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9Human">
    <w:name w:val="9_Human"/>
    <w:basedOn w:val="Normal"/>
    <w:rsid w:val="000045D5"/>
    <w:pPr>
      <w:tabs>
        <w:tab w:val="left" w:pos="284"/>
        <w:tab w:val="left" w:pos="1134"/>
      </w:tabs>
      <w:adjustRightInd w:val="0"/>
      <w:ind w:firstLineChars="0" w:firstLine="0"/>
    </w:pPr>
    <w:rPr>
      <w:rFonts w:eastAsia="DotumChe"/>
      <w:noProof w:val="0"/>
      <w:kern w:val="2"/>
      <w:position w:val="0"/>
      <w:sz w:val="18"/>
      <w:szCs w:val="18"/>
    </w:rPr>
  </w:style>
  <w:style w:type="paragraph" w:styleId="BalloonText">
    <w:name w:val="Balloon Text"/>
    <w:basedOn w:val="Normal"/>
    <w:semiHidden/>
    <w:rsid w:val="00AC0925"/>
    <w:rPr>
      <w:rFonts w:ascii="Arial" w:eastAsia="Dotum" w:hAnsi="Arial"/>
      <w:sz w:val="18"/>
      <w:szCs w:val="18"/>
    </w:rPr>
  </w:style>
  <w:style w:type="paragraph" w:styleId="Caption">
    <w:name w:val="caption"/>
    <w:basedOn w:val="Normal"/>
    <w:next w:val="Normal"/>
    <w:qFormat/>
    <w:rsid w:val="00837295"/>
    <w:pPr>
      <w:tabs>
        <w:tab w:val="left" w:pos="284"/>
        <w:tab w:val="left" w:pos="1134"/>
      </w:tabs>
      <w:wordWrap w:val="0"/>
      <w:adjustRightInd w:val="0"/>
      <w:spacing w:before="120" w:after="240"/>
      <w:ind w:firstLineChars="0" w:firstLine="0"/>
    </w:pPr>
    <w:rPr>
      <w:b/>
      <w:bCs/>
      <w:noProof w:val="0"/>
      <w:kern w:val="2"/>
      <w:position w:val="0"/>
    </w:rPr>
  </w:style>
  <w:style w:type="paragraph" w:customStyle="1" w:styleId="table">
    <w:name w:val="table"/>
    <w:basedOn w:val="Normal"/>
    <w:rsid w:val="00837295"/>
    <w:pPr>
      <w:tabs>
        <w:tab w:val="left" w:pos="665"/>
      </w:tabs>
      <w:spacing w:afterLines="20"/>
      <w:ind w:left="637" w:hangingChars="350" w:hanging="637"/>
    </w:pPr>
    <w:rPr>
      <w:spacing w:val="-4"/>
    </w:rPr>
  </w:style>
  <w:style w:type="paragraph" w:customStyle="1" w:styleId="a">
    <w:name w:val="수식"/>
    <w:basedOn w:val="Normal"/>
    <w:rsid w:val="00CE1A79"/>
    <w:pPr>
      <w:tabs>
        <w:tab w:val="right" w:pos="4606"/>
      </w:tabs>
      <w:spacing w:beforeLines="50" w:afterLines="50"/>
      <w:ind w:leftChars="100" w:left="100" w:firstLineChars="0" w:firstLine="0"/>
      <w:contextualSpacing/>
    </w:pPr>
  </w:style>
  <w:style w:type="paragraph" w:customStyle="1" w:styleId="fig">
    <w:name w:val="fig."/>
    <w:basedOn w:val="Normal"/>
    <w:rsid w:val="006A09DC"/>
    <w:pPr>
      <w:tabs>
        <w:tab w:val="left" w:pos="570"/>
      </w:tabs>
      <w:spacing w:beforeLines="30"/>
      <w:ind w:left="300" w:hangingChars="300" w:hanging="300"/>
    </w:pPr>
  </w:style>
  <w:style w:type="character" w:customStyle="1" w:styleId="6FootnoteChar">
    <w:name w:val="6_Footnote Char"/>
    <w:link w:val="6Footnote"/>
    <w:rsid w:val="00CD7A6F"/>
    <w:rPr>
      <w:rFonts w:eastAsia="BatangChe"/>
      <w:kern w:val="2"/>
      <w:sz w:val="17"/>
      <w:szCs w:val="17"/>
      <w:lang w:val="en-US" w:eastAsia="ko-KR" w:bidi="ar-SA"/>
    </w:rPr>
  </w:style>
  <w:style w:type="table" w:styleId="TableGrid">
    <w:name w:val="Table Grid"/>
    <w:basedOn w:val="TableNormal"/>
    <w:rsid w:val="00B1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22C9C"/>
    <w:pPr>
      <w:widowControl/>
      <w:snapToGrid/>
      <w:spacing w:before="100" w:beforeAutospacing="1" w:after="100" w:afterAutospacing="1"/>
      <w:ind w:firstLineChars="0" w:firstLine="0"/>
      <w:jc w:val="left"/>
    </w:pPr>
    <w:rPr>
      <w:rFonts w:ascii="Gulim" w:eastAsia="Gulim" w:hAnsi="Gulim" w:cs="Gulim"/>
      <w:noProof w:val="0"/>
      <w:position w:val="0"/>
      <w:sz w:val="24"/>
      <w:szCs w:val="24"/>
    </w:rPr>
  </w:style>
  <w:style w:type="character" w:customStyle="1" w:styleId="10">
    <w:name w:val="확인되지 않은 멘션1"/>
    <w:basedOn w:val="DefaultParagraphFont"/>
    <w:uiPriority w:val="99"/>
    <w:semiHidden/>
    <w:unhideWhenUsed/>
    <w:rsid w:val="00081D19"/>
    <w:rPr>
      <w:color w:val="605E5C"/>
      <w:shd w:val="clear" w:color="auto" w:fill="E1DFDD"/>
    </w:rPr>
  </w:style>
  <w:style w:type="paragraph" w:styleId="Revision">
    <w:name w:val="Revision"/>
    <w:hidden/>
    <w:uiPriority w:val="99"/>
    <w:semiHidden/>
    <w:rsid w:val="00BD2EF6"/>
    <w:rPr>
      <w:noProof/>
      <w:position w:val="-10"/>
    </w:rPr>
  </w:style>
  <w:style w:type="character" w:customStyle="1" w:styleId="UnresolvedMention1">
    <w:name w:val="Unresolved Mention1"/>
    <w:basedOn w:val="DefaultParagraphFont"/>
    <w:uiPriority w:val="99"/>
    <w:semiHidden/>
    <w:unhideWhenUsed/>
    <w:rsid w:val="001E6ABF"/>
    <w:rPr>
      <w:color w:val="605E5C"/>
      <w:shd w:val="clear" w:color="auto" w:fill="E1DFDD"/>
    </w:rPr>
  </w:style>
  <w:style w:type="character" w:customStyle="1" w:styleId="FootnoteTextChar">
    <w:name w:val="Footnote Text Char"/>
    <w:basedOn w:val="DefaultParagraphFont"/>
    <w:link w:val="FootnoteText"/>
    <w:semiHidden/>
    <w:rsid w:val="00335DC0"/>
    <w:rPr>
      <w:kern w:val="2"/>
    </w:rPr>
  </w:style>
  <w:style w:type="paragraph" w:customStyle="1" w:styleId="JMSTContent">
    <w:name w:val="JMST_Content"/>
    <w:basedOn w:val="Normal"/>
    <w:link w:val="JMSTContentChar"/>
    <w:qFormat/>
    <w:rsid w:val="00132131"/>
    <w:pPr>
      <w:snapToGrid/>
      <w:spacing w:before="40" w:after="40" w:line="260" w:lineRule="exact"/>
      <w:ind w:firstLineChars="0" w:firstLine="284"/>
    </w:pPr>
    <w:rPr>
      <w:rFonts w:eastAsia="MS Mincho" w:cs="Arial"/>
      <w:noProof w:val="0"/>
      <w:kern w:val="2"/>
      <w:position w:val="0"/>
      <w:lang w:val="vi-VN" w:eastAsia="ja-JP"/>
    </w:rPr>
  </w:style>
  <w:style w:type="character" w:customStyle="1" w:styleId="JMSTContentChar">
    <w:name w:val="JMST_Content Char"/>
    <w:link w:val="JMSTContent"/>
    <w:rsid w:val="00132131"/>
    <w:rPr>
      <w:rFonts w:eastAsia="MS Mincho" w:cs="Arial"/>
      <w:kern w:val="2"/>
      <w:lang w:val="vi-VN" w:eastAsia="ja-JP"/>
    </w:rPr>
  </w:style>
  <w:style w:type="character" w:styleId="CommentReference">
    <w:name w:val="annotation reference"/>
    <w:basedOn w:val="DefaultParagraphFont"/>
    <w:semiHidden/>
    <w:unhideWhenUsed/>
    <w:rsid w:val="00DC4191"/>
    <w:rPr>
      <w:sz w:val="16"/>
      <w:szCs w:val="16"/>
    </w:rPr>
  </w:style>
  <w:style w:type="paragraph" w:styleId="CommentText">
    <w:name w:val="annotation text"/>
    <w:basedOn w:val="Normal"/>
    <w:link w:val="CommentTextChar"/>
    <w:unhideWhenUsed/>
    <w:rsid w:val="00DC4191"/>
  </w:style>
  <w:style w:type="character" w:customStyle="1" w:styleId="CommentTextChar">
    <w:name w:val="Comment Text Char"/>
    <w:basedOn w:val="DefaultParagraphFont"/>
    <w:link w:val="CommentText"/>
    <w:rsid w:val="00DC4191"/>
    <w:rPr>
      <w:noProof/>
      <w:position w:val="-10"/>
    </w:rPr>
  </w:style>
  <w:style w:type="paragraph" w:styleId="CommentSubject">
    <w:name w:val="annotation subject"/>
    <w:basedOn w:val="CommentText"/>
    <w:next w:val="CommentText"/>
    <w:link w:val="CommentSubjectChar"/>
    <w:semiHidden/>
    <w:unhideWhenUsed/>
    <w:rsid w:val="00DC4191"/>
    <w:rPr>
      <w:b/>
      <w:bCs/>
    </w:rPr>
  </w:style>
  <w:style w:type="character" w:customStyle="1" w:styleId="CommentSubjectChar">
    <w:name w:val="Comment Subject Char"/>
    <w:basedOn w:val="CommentTextChar"/>
    <w:link w:val="CommentSubject"/>
    <w:semiHidden/>
    <w:rsid w:val="00DC4191"/>
    <w:rPr>
      <w:b/>
      <w:bCs/>
      <w:noProof/>
      <w:position w:val="-10"/>
    </w:rPr>
  </w:style>
  <w:style w:type="character" w:customStyle="1" w:styleId="anchor-text">
    <w:name w:val="anchor-text"/>
    <w:basedOn w:val="DefaultParagraphFont"/>
    <w:rsid w:val="00014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Che"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96F"/>
    <w:pPr>
      <w:widowControl w:val="0"/>
      <w:snapToGrid w:val="0"/>
      <w:ind w:firstLineChars="100" w:firstLine="100"/>
      <w:jc w:val="both"/>
    </w:pPr>
    <w:rPr>
      <w:noProof/>
      <w:position w:val="-10"/>
    </w:rPr>
  </w:style>
  <w:style w:type="paragraph" w:styleId="Heading1">
    <w:name w:val="heading 1"/>
    <w:aliases w:val="Level 1"/>
    <w:basedOn w:val="Normal"/>
    <w:next w:val="Normal"/>
    <w:qFormat/>
    <w:pPr>
      <w:keepNext/>
      <w:jc w:val="center"/>
      <w:outlineLvl w:val="0"/>
    </w:pPr>
    <w:rPr>
      <w:sz w:val="24"/>
    </w:rPr>
  </w:style>
  <w:style w:type="paragraph" w:styleId="Heading2">
    <w:name w:val="heading 2"/>
    <w:aliases w:val="Level 2"/>
    <w:basedOn w:val="Normal"/>
    <w:next w:val="Normal"/>
    <w:qFormat/>
    <w:pPr>
      <w:keepNext/>
      <w:outlineLvl w:val="1"/>
    </w:pPr>
    <w:rPr>
      <w:b/>
      <w:sz w:val="24"/>
    </w:rPr>
  </w:style>
  <w:style w:type="paragraph" w:styleId="Heading4">
    <w:name w:val="heading 4"/>
    <w:basedOn w:val="Normal"/>
    <w:next w:val="Normal"/>
    <w:qFormat/>
    <w:pPr>
      <w:keepNext/>
      <w:tabs>
        <w:tab w:val="left" w:pos="284"/>
        <w:tab w:val="left" w:pos="1134"/>
      </w:tabs>
      <w:adjustRightInd w:val="0"/>
      <w:spacing w:after="113"/>
      <w:ind w:firstLineChars="0" w:firstLine="0"/>
      <w:outlineLvl w:val="3"/>
    </w:pPr>
    <w:rPr>
      <w:rFonts w:ascii="CG Times" w:hAnsi="CG Times"/>
      <w:b/>
      <w:bCs/>
      <w:noProof w:val="0"/>
      <w:kern w:val="2"/>
      <w:positio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1"/>
    <w:basedOn w:val="Normal"/>
    <w:autoRedefine/>
    <w:rsid w:val="003A4251"/>
    <w:pPr>
      <w:ind w:firstLineChars="0" w:firstLine="0"/>
      <w:jc w:val="center"/>
    </w:pPr>
    <w:rPr>
      <w:b/>
      <w:bCs/>
      <w:color w:val="467EA6"/>
      <w:position w:val="0"/>
    </w:rPr>
  </w:style>
  <w:style w:type="paragraph" w:customStyle="1" w:styleId="1">
    <w:name w:val="제목1"/>
    <w:rsid w:val="005B1A56"/>
    <w:pPr>
      <w:jc w:val="center"/>
    </w:pPr>
    <w:rPr>
      <w:b/>
      <w:sz w:val="28"/>
      <w:szCs w:val="28"/>
    </w:rPr>
  </w:style>
  <w:style w:type="paragraph" w:customStyle="1" w:styleId="abstract">
    <w:name w:val="abstract"/>
    <w:basedOn w:val="Normal"/>
    <w:rsid w:val="005B1A56"/>
    <w:pPr>
      <w:ind w:leftChars="340" w:left="646" w:rightChars="340" w:right="646" w:firstLineChars="0" w:firstLine="0"/>
    </w:pPr>
    <w:rPr>
      <w:color w:val="000000"/>
      <w:szCs w:val="19"/>
    </w:rPr>
  </w:style>
  <w:style w:type="paragraph" w:customStyle="1" w:styleId="Author">
    <w:name w:val="Author"/>
    <w:basedOn w:val="Normal"/>
    <w:next w:val="Normal"/>
    <w:rsid w:val="005B1A56"/>
    <w:pPr>
      <w:ind w:firstLineChars="0" w:firstLine="0"/>
      <w:jc w:val="center"/>
    </w:pPr>
    <w:rPr>
      <w:rFonts w:eastAsia="DotumChe"/>
      <w:b/>
      <w:bCs/>
    </w:rPr>
  </w:style>
  <w:style w:type="paragraph" w:customStyle="1" w:styleId="equation">
    <w:name w:val="equation"/>
    <w:basedOn w:val="Normal"/>
    <w:pPr>
      <w:spacing w:before="120" w:after="120"/>
      <w:ind w:firstLineChars="0" w:firstLine="0"/>
      <w:jc w:val="right"/>
    </w:pPr>
    <w:rPr>
      <w:color w:val="000000"/>
    </w:rPr>
  </w:style>
  <w:style w:type="paragraph" w:customStyle="1" w:styleId="referrence1">
    <w:name w:val="referrence1"/>
    <w:basedOn w:val="Normal"/>
    <w:pPr>
      <w:ind w:left="425" w:firstLineChars="0" w:hanging="312"/>
    </w:pPr>
    <w:rPr>
      <w:noProof w:val="0"/>
      <w:kern w:val="2"/>
      <w:position w:val="0"/>
    </w:rPr>
  </w:style>
  <w:style w:type="paragraph" w:styleId="BodyText">
    <w:name w:val="Body Text"/>
    <w:basedOn w:val="Normal"/>
    <w:rsid w:val="007D7EEF"/>
    <w:pPr>
      <w:spacing w:after="180"/>
    </w:pPr>
  </w:style>
  <w:style w:type="paragraph" w:customStyle="1" w:styleId="figpr">
    <w:name w:val="fig_pr"/>
    <w:basedOn w:val="Normal"/>
    <w:pPr>
      <w:jc w:val="center"/>
    </w:pPr>
  </w:style>
  <w:style w:type="paragraph" w:customStyle="1" w:styleId="equation2">
    <w:name w:val="equation2"/>
    <w:basedOn w:val="equation"/>
    <w:autoRedefine/>
    <w:pPr>
      <w:jc w:val="center"/>
    </w:pPr>
  </w:style>
  <w:style w:type="paragraph" w:customStyle="1" w:styleId="rehead">
    <w:name w:val="re_head"/>
    <w:basedOn w:val="head1"/>
  </w:style>
  <w:style w:type="paragraph" w:customStyle="1" w:styleId="reference2">
    <w:name w:val="reference2"/>
    <w:basedOn w:val="referrence1"/>
    <w:pPr>
      <w:ind w:hanging="425"/>
    </w:pPr>
  </w:style>
  <w:style w:type="paragraph" w:styleId="Header">
    <w:name w:val="header"/>
    <w:aliases w:val="Heading"/>
    <w:basedOn w:val="Normal"/>
    <w:rsid w:val="00F1033B"/>
    <w:pPr>
      <w:ind w:firstLineChars="0" w:firstLine="0"/>
    </w:pPr>
    <w:rPr>
      <w:rFonts w:ascii="Arial" w:hAnsi="Arial" w:cs="Arial"/>
      <w:sz w:val="17"/>
      <w:szCs w:val="16"/>
    </w:rPr>
  </w:style>
  <w:style w:type="paragraph" w:customStyle="1" w:styleId="Authorend">
    <w:name w:val="Author_end"/>
    <w:basedOn w:val="Normal"/>
    <w:pPr>
      <w:ind w:firstLineChars="0" w:firstLine="0"/>
    </w:pPr>
    <w:rPr>
      <w:sz w:val="19"/>
    </w:rPr>
  </w:style>
  <w:style w:type="character" w:styleId="PageNumber">
    <w:name w:val="page number"/>
    <w:aliases w:val="Page number"/>
    <w:basedOn w:val="DefaultParagraphFont"/>
  </w:style>
  <w:style w:type="paragraph" w:styleId="Footer">
    <w:name w:val="footer"/>
    <w:basedOn w:val="Normal"/>
    <w:pPr>
      <w:tabs>
        <w:tab w:val="center" w:pos="4252"/>
        <w:tab w:val="right" w:pos="8504"/>
      </w:tabs>
    </w:pPr>
  </w:style>
  <w:style w:type="paragraph" w:customStyle="1" w:styleId="3Abstract">
    <w:name w:val="3_Abstract"/>
    <w:basedOn w:val="Normal"/>
    <w:rsid w:val="005B1A56"/>
    <w:pPr>
      <w:tabs>
        <w:tab w:val="left" w:pos="284"/>
        <w:tab w:val="left" w:pos="1134"/>
        <w:tab w:val="right" w:pos="4536"/>
      </w:tabs>
      <w:adjustRightInd w:val="0"/>
      <w:ind w:leftChars="340" w:left="646" w:rightChars="340" w:right="646" w:firstLineChars="0" w:firstLine="0"/>
    </w:pPr>
    <w:rPr>
      <w:bCs/>
      <w:noProof w:val="0"/>
      <w:kern w:val="2"/>
      <w:position w:val="0"/>
      <w:szCs w:val="19"/>
    </w:rPr>
  </w:style>
  <w:style w:type="paragraph" w:customStyle="1" w:styleId="6Footnote">
    <w:name w:val="6_Footnote"/>
    <w:basedOn w:val="FootnoteText"/>
    <w:next w:val="FootnoteText"/>
    <w:link w:val="6FootnoteChar"/>
    <w:rsid w:val="000045D5"/>
    <w:pPr>
      <w:framePr w:w="4536" w:hSpace="170" w:wrap="around" w:hAnchor="margin" w:yAlign="bottom" w:anchorLock="1"/>
      <w:tabs>
        <w:tab w:val="left" w:pos="200"/>
      </w:tabs>
      <w:jc w:val="both"/>
    </w:pPr>
    <w:rPr>
      <w:sz w:val="17"/>
      <w:szCs w:val="17"/>
    </w:rPr>
  </w:style>
  <w:style w:type="paragraph" w:styleId="FootnoteText">
    <w:name w:val="footnote text"/>
    <w:basedOn w:val="Normal"/>
    <w:link w:val="FootnoteTextChar"/>
    <w:semiHidden/>
    <w:pPr>
      <w:widowControl/>
      <w:autoSpaceDE w:val="0"/>
      <w:autoSpaceDN w:val="0"/>
      <w:snapToGrid/>
      <w:ind w:firstLineChars="0" w:firstLine="0"/>
      <w:jc w:val="center"/>
    </w:pPr>
    <w:rPr>
      <w:noProof w:val="0"/>
      <w:kern w:val="2"/>
      <w:position w:val="0"/>
    </w:rPr>
  </w:style>
  <w:style w:type="paragraph" w:customStyle="1" w:styleId="8Reference">
    <w:name w:val="8_Reference"/>
    <w:basedOn w:val="Normal"/>
    <w:rsid w:val="007D7EEF"/>
    <w:pPr>
      <w:numPr>
        <w:numId w:val="1"/>
      </w:numPr>
      <w:adjustRightInd w:val="0"/>
      <w:ind w:firstLineChars="0" w:firstLine="0"/>
    </w:pPr>
    <w:rPr>
      <w:noProof w:val="0"/>
      <w:kern w:val="2"/>
      <w:position w:val="0"/>
    </w:rPr>
  </w:style>
  <w:style w:type="paragraph" w:styleId="BodyTextIndent">
    <w:name w:val="Body Text Indent"/>
    <w:basedOn w:val="Normal"/>
    <w:pPr>
      <w:tabs>
        <w:tab w:val="left" w:pos="284"/>
        <w:tab w:val="left" w:pos="1134"/>
      </w:tabs>
      <w:adjustRightInd w:val="0"/>
    </w:pPr>
    <w:rPr>
      <w:noProof w:val="0"/>
      <w:kern w:val="2"/>
      <w:position w:val="0"/>
    </w:rPr>
  </w:style>
  <w:style w:type="paragraph" w:customStyle="1" w:styleId="SubsecTitle">
    <w:name w:val="Subsec Title"/>
    <w:basedOn w:val="Normal"/>
    <w:next w:val="Normal"/>
    <w:pPr>
      <w:adjustRightInd w:val="0"/>
      <w:ind w:firstLineChars="0" w:firstLine="0"/>
      <w:jc w:val="left"/>
    </w:pPr>
    <w:rPr>
      <w:rFonts w:eastAsia="휴먼명조"/>
      <w:bCs/>
      <w:noProof w:val="0"/>
      <w:kern w:val="2"/>
      <w:position w:val="0"/>
    </w:rPr>
  </w:style>
  <w:style w:type="paragraph" w:customStyle="1" w:styleId="5SectionTitle">
    <w:name w:val="5_Section Title"/>
    <w:basedOn w:val="Normal"/>
    <w:next w:val="Normal"/>
    <w:pPr>
      <w:tabs>
        <w:tab w:val="left" w:pos="284"/>
        <w:tab w:val="left" w:pos="1134"/>
      </w:tabs>
      <w:adjustRightInd w:val="0"/>
      <w:ind w:firstLineChars="0" w:firstLine="0"/>
      <w:jc w:val="center"/>
    </w:pPr>
    <w:rPr>
      <w:rFonts w:eastAsia="Dotum"/>
      <w:b/>
      <w:caps/>
      <w:noProof w:val="0"/>
      <w:kern w:val="2"/>
      <w:position w:val="0"/>
      <w:sz w:val="22"/>
    </w:rPr>
  </w:style>
  <w:style w:type="paragraph" w:customStyle="1" w:styleId="MTDisplayEquation">
    <w:name w:val="MTDisplayEquation"/>
    <w:basedOn w:val="Normal"/>
    <w:next w:val="Normal"/>
    <w:pPr>
      <w:autoSpaceDE w:val="0"/>
      <w:autoSpaceDN w:val="0"/>
      <w:adjustRightInd w:val="0"/>
      <w:snapToGrid/>
      <w:ind w:firstLineChars="0" w:firstLine="0"/>
      <w:jc w:val="left"/>
    </w:pPr>
    <w:rPr>
      <w:rFonts w:eastAsia="Batang"/>
      <w:noProof w:val="0"/>
      <w:position w:val="0"/>
    </w:rPr>
  </w:style>
  <w:style w:type="paragraph" w:customStyle="1" w:styleId="7Equationstyle">
    <w:name w:val="7_Equation style"/>
    <w:basedOn w:val="Normal"/>
    <w:pPr>
      <w:tabs>
        <w:tab w:val="right" w:pos="4536"/>
      </w:tabs>
      <w:adjustRightInd w:val="0"/>
      <w:ind w:firstLineChars="0" w:firstLine="0"/>
    </w:pPr>
    <w:rPr>
      <w:noProof w:val="0"/>
      <w:kern w:val="2"/>
      <w:position w:val="0"/>
    </w:rPr>
  </w:style>
  <w:style w:type="paragraph" w:customStyle="1" w:styleId="Theorem">
    <w:name w:val="Theorem"/>
    <w:basedOn w:val="Normal"/>
    <w:next w:val="Normal"/>
    <w:pPr>
      <w:autoSpaceDE w:val="0"/>
      <w:autoSpaceDN w:val="0"/>
      <w:adjustRightInd w:val="0"/>
      <w:snapToGrid/>
      <w:ind w:firstLineChars="0" w:firstLine="0"/>
    </w:pPr>
    <w:rPr>
      <w:rFonts w:eastAsia="Batang"/>
      <w:noProof w:val="0"/>
      <w:position w:val="0"/>
      <w:szCs w:val="24"/>
    </w:rPr>
  </w:style>
  <w:style w:type="paragraph" w:styleId="PlainText">
    <w:name w:val="Plain Text"/>
    <w:basedOn w:val="Normal"/>
    <w:pPr>
      <w:widowControl/>
      <w:snapToGrid/>
      <w:ind w:firstLineChars="0" w:firstLine="0"/>
      <w:jc w:val="left"/>
    </w:pPr>
    <w:rPr>
      <w:rFonts w:ascii="Courier New" w:eastAsia="Batang" w:hAnsi="Courier New"/>
      <w:noProof w:val="0"/>
      <w:position w:val="0"/>
      <w:lang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9Human">
    <w:name w:val="9_Human"/>
    <w:basedOn w:val="Normal"/>
    <w:rsid w:val="000045D5"/>
    <w:pPr>
      <w:tabs>
        <w:tab w:val="left" w:pos="284"/>
        <w:tab w:val="left" w:pos="1134"/>
      </w:tabs>
      <w:adjustRightInd w:val="0"/>
      <w:ind w:firstLineChars="0" w:firstLine="0"/>
    </w:pPr>
    <w:rPr>
      <w:rFonts w:eastAsia="DotumChe"/>
      <w:noProof w:val="0"/>
      <w:kern w:val="2"/>
      <w:position w:val="0"/>
      <w:sz w:val="18"/>
      <w:szCs w:val="18"/>
    </w:rPr>
  </w:style>
  <w:style w:type="paragraph" w:styleId="BalloonText">
    <w:name w:val="Balloon Text"/>
    <w:basedOn w:val="Normal"/>
    <w:semiHidden/>
    <w:rsid w:val="00AC0925"/>
    <w:rPr>
      <w:rFonts w:ascii="Arial" w:eastAsia="Dotum" w:hAnsi="Arial"/>
      <w:sz w:val="18"/>
      <w:szCs w:val="18"/>
    </w:rPr>
  </w:style>
  <w:style w:type="paragraph" w:styleId="Caption">
    <w:name w:val="caption"/>
    <w:basedOn w:val="Normal"/>
    <w:next w:val="Normal"/>
    <w:qFormat/>
    <w:rsid w:val="00837295"/>
    <w:pPr>
      <w:tabs>
        <w:tab w:val="left" w:pos="284"/>
        <w:tab w:val="left" w:pos="1134"/>
      </w:tabs>
      <w:wordWrap w:val="0"/>
      <w:adjustRightInd w:val="0"/>
      <w:spacing w:before="120" w:after="240"/>
      <w:ind w:firstLineChars="0" w:firstLine="0"/>
    </w:pPr>
    <w:rPr>
      <w:b/>
      <w:bCs/>
      <w:noProof w:val="0"/>
      <w:kern w:val="2"/>
      <w:position w:val="0"/>
    </w:rPr>
  </w:style>
  <w:style w:type="paragraph" w:customStyle="1" w:styleId="table">
    <w:name w:val="table"/>
    <w:basedOn w:val="Normal"/>
    <w:rsid w:val="00837295"/>
    <w:pPr>
      <w:tabs>
        <w:tab w:val="left" w:pos="665"/>
      </w:tabs>
      <w:spacing w:afterLines="20"/>
      <w:ind w:left="637" w:hangingChars="350" w:hanging="637"/>
    </w:pPr>
    <w:rPr>
      <w:spacing w:val="-4"/>
    </w:rPr>
  </w:style>
  <w:style w:type="paragraph" w:customStyle="1" w:styleId="a">
    <w:name w:val="수식"/>
    <w:basedOn w:val="Normal"/>
    <w:rsid w:val="00CE1A79"/>
    <w:pPr>
      <w:tabs>
        <w:tab w:val="right" w:pos="4606"/>
      </w:tabs>
      <w:spacing w:beforeLines="50" w:afterLines="50"/>
      <w:ind w:leftChars="100" w:left="100" w:firstLineChars="0" w:firstLine="0"/>
      <w:contextualSpacing/>
    </w:pPr>
  </w:style>
  <w:style w:type="paragraph" w:customStyle="1" w:styleId="fig">
    <w:name w:val="fig."/>
    <w:basedOn w:val="Normal"/>
    <w:rsid w:val="006A09DC"/>
    <w:pPr>
      <w:tabs>
        <w:tab w:val="left" w:pos="570"/>
      </w:tabs>
      <w:spacing w:beforeLines="30"/>
      <w:ind w:left="300" w:hangingChars="300" w:hanging="300"/>
    </w:pPr>
  </w:style>
  <w:style w:type="character" w:customStyle="1" w:styleId="6FootnoteChar">
    <w:name w:val="6_Footnote Char"/>
    <w:link w:val="6Footnote"/>
    <w:rsid w:val="00CD7A6F"/>
    <w:rPr>
      <w:rFonts w:eastAsia="BatangChe"/>
      <w:kern w:val="2"/>
      <w:sz w:val="17"/>
      <w:szCs w:val="17"/>
      <w:lang w:val="en-US" w:eastAsia="ko-KR" w:bidi="ar-SA"/>
    </w:rPr>
  </w:style>
  <w:style w:type="table" w:styleId="TableGrid">
    <w:name w:val="Table Grid"/>
    <w:basedOn w:val="TableNormal"/>
    <w:rsid w:val="00B1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22C9C"/>
    <w:pPr>
      <w:widowControl/>
      <w:snapToGrid/>
      <w:spacing w:before="100" w:beforeAutospacing="1" w:after="100" w:afterAutospacing="1"/>
      <w:ind w:firstLineChars="0" w:firstLine="0"/>
      <w:jc w:val="left"/>
    </w:pPr>
    <w:rPr>
      <w:rFonts w:ascii="Gulim" w:eastAsia="Gulim" w:hAnsi="Gulim" w:cs="Gulim"/>
      <w:noProof w:val="0"/>
      <w:position w:val="0"/>
      <w:sz w:val="24"/>
      <w:szCs w:val="24"/>
    </w:rPr>
  </w:style>
  <w:style w:type="character" w:customStyle="1" w:styleId="10">
    <w:name w:val="확인되지 않은 멘션1"/>
    <w:basedOn w:val="DefaultParagraphFont"/>
    <w:uiPriority w:val="99"/>
    <w:semiHidden/>
    <w:unhideWhenUsed/>
    <w:rsid w:val="00081D19"/>
    <w:rPr>
      <w:color w:val="605E5C"/>
      <w:shd w:val="clear" w:color="auto" w:fill="E1DFDD"/>
    </w:rPr>
  </w:style>
  <w:style w:type="paragraph" w:styleId="Revision">
    <w:name w:val="Revision"/>
    <w:hidden/>
    <w:uiPriority w:val="99"/>
    <w:semiHidden/>
    <w:rsid w:val="00BD2EF6"/>
    <w:rPr>
      <w:noProof/>
      <w:position w:val="-10"/>
    </w:rPr>
  </w:style>
  <w:style w:type="character" w:customStyle="1" w:styleId="UnresolvedMention1">
    <w:name w:val="Unresolved Mention1"/>
    <w:basedOn w:val="DefaultParagraphFont"/>
    <w:uiPriority w:val="99"/>
    <w:semiHidden/>
    <w:unhideWhenUsed/>
    <w:rsid w:val="001E6ABF"/>
    <w:rPr>
      <w:color w:val="605E5C"/>
      <w:shd w:val="clear" w:color="auto" w:fill="E1DFDD"/>
    </w:rPr>
  </w:style>
  <w:style w:type="character" w:customStyle="1" w:styleId="FootnoteTextChar">
    <w:name w:val="Footnote Text Char"/>
    <w:basedOn w:val="DefaultParagraphFont"/>
    <w:link w:val="FootnoteText"/>
    <w:semiHidden/>
    <w:rsid w:val="00335DC0"/>
    <w:rPr>
      <w:kern w:val="2"/>
    </w:rPr>
  </w:style>
  <w:style w:type="paragraph" w:customStyle="1" w:styleId="JMSTContent">
    <w:name w:val="JMST_Content"/>
    <w:basedOn w:val="Normal"/>
    <w:link w:val="JMSTContentChar"/>
    <w:qFormat/>
    <w:rsid w:val="00132131"/>
    <w:pPr>
      <w:snapToGrid/>
      <w:spacing w:before="40" w:after="40" w:line="260" w:lineRule="exact"/>
      <w:ind w:firstLineChars="0" w:firstLine="284"/>
    </w:pPr>
    <w:rPr>
      <w:rFonts w:eastAsia="MS Mincho" w:cs="Arial"/>
      <w:noProof w:val="0"/>
      <w:kern w:val="2"/>
      <w:position w:val="0"/>
      <w:lang w:val="vi-VN" w:eastAsia="ja-JP"/>
    </w:rPr>
  </w:style>
  <w:style w:type="character" w:customStyle="1" w:styleId="JMSTContentChar">
    <w:name w:val="JMST_Content Char"/>
    <w:link w:val="JMSTContent"/>
    <w:rsid w:val="00132131"/>
    <w:rPr>
      <w:rFonts w:eastAsia="MS Mincho" w:cs="Arial"/>
      <w:kern w:val="2"/>
      <w:lang w:val="vi-VN" w:eastAsia="ja-JP"/>
    </w:rPr>
  </w:style>
  <w:style w:type="character" w:styleId="CommentReference">
    <w:name w:val="annotation reference"/>
    <w:basedOn w:val="DefaultParagraphFont"/>
    <w:semiHidden/>
    <w:unhideWhenUsed/>
    <w:rsid w:val="00DC4191"/>
    <w:rPr>
      <w:sz w:val="16"/>
      <w:szCs w:val="16"/>
    </w:rPr>
  </w:style>
  <w:style w:type="paragraph" w:styleId="CommentText">
    <w:name w:val="annotation text"/>
    <w:basedOn w:val="Normal"/>
    <w:link w:val="CommentTextChar"/>
    <w:unhideWhenUsed/>
    <w:rsid w:val="00DC4191"/>
  </w:style>
  <w:style w:type="character" w:customStyle="1" w:styleId="CommentTextChar">
    <w:name w:val="Comment Text Char"/>
    <w:basedOn w:val="DefaultParagraphFont"/>
    <w:link w:val="CommentText"/>
    <w:rsid w:val="00DC4191"/>
    <w:rPr>
      <w:noProof/>
      <w:position w:val="-10"/>
    </w:rPr>
  </w:style>
  <w:style w:type="paragraph" w:styleId="CommentSubject">
    <w:name w:val="annotation subject"/>
    <w:basedOn w:val="CommentText"/>
    <w:next w:val="CommentText"/>
    <w:link w:val="CommentSubjectChar"/>
    <w:semiHidden/>
    <w:unhideWhenUsed/>
    <w:rsid w:val="00DC4191"/>
    <w:rPr>
      <w:b/>
      <w:bCs/>
    </w:rPr>
  </w:style>
  <w:style w:type="character" w:customStyle="1" w:styleId="CommentSubjectChar">
    <w:name w:val="Comment Subject Char"/>
    <w:basedOn w:val="CommentTextChar"/>
    <w:link w:val="CommentSubject"/>
    <w:semiHidden/>
    <w:rsid w:val="00DC4191"/>
    <w:rPr>
      <w:b/>
      <w:bCs/>
      <w:noProof/>
      <w:position w:val="-10"/>
    </w:rPr>
  </w:style>
  <w:style w:type="character" w:customStyle="1" w:styleId="anchor-text">
    <w:name w:val="anchor-text"/>
    <w:basedOn w:val="DefaultParagraphFont"/>
    <w:rsid w:val="00014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0216">
      <w:bodyDiv w:val="1"/>
      <w:marLeft w:val="0"/>
      <w:marRight w:val="0"/>
      <w:marTop w:val="0"/>
      <w:marBottom w:val="0"/>
      <w:divBdr>
        <w:top w:val="none" w:sz="0" w:space="0" w:color="auto"/>
        <w:left w:val="none" w:sz="0" w:space="0" w:color="auto"/>
        <w:bottom w:val="none" w:sz="0" w:space="0" w:color="auto"/>
        <w:right w:val="none" w:sz="0" w:space="0" w:color="auto"/>
      </w:divBdr>
    </w:div>
    <w:div w:id="88236070">
      <w:bodyDiv w:val="1"/>
      <w:marLeft w:val="0"/>
      <w:marRight w:val="0"/>
      <w:marTop w:val="0"/>
      <w:marBottom w:val="0"/>
      <w:divBdr>
        <w:top w:val="none" w:sz="0" w:space="0" w:color="auto"/>
        <w:left w:val="none" w:sz="0" w:space="0" w:color="auto"/>
        <w:bottom w:val="none" w:sz="0" w:space="0" w:color="auto"/>
        <w:right w:val="none" w:sz="0" w:space="0" w:color="auto"/>
      </w:divBdr>
    </w:div>
    <w:div w:id="493492792">
      <w:bodyDiv w:val="1"/>
      <w:marLeft w:val="0"/>
      <w:marRight w:val="0"/>
      <w:marTop w:val="0"/>
      <w:marBottom w:val="0"/>
      <w:divBdr>
        <w:top w:val="none" w:sz="0" w:space="0" w:color="auto"/>
        <w:left w:val="none" w:sz="0" w:space="0" w:color="auto"/>
        <w:bottom w:val="none" w:sz="0" w:space="0" w:color="auto"/>
        <w:right w:val="none" w:sz="0" w:space="0" w:color="auto"/>
      </w:divBdr>
    </w:div>
    <w:div w:id="845290630">
      <w:bodyDiv w:val="1"/>
      <w:marLeft w:val="0"/>
      <w:marRight w:val="0"/>
      <w:marTop w:val="0"/>
      <w:marBottom w:val="0"/>
      <w:divBdr>
        <w:top w:val="none" w:sz="0" w:space="0" w:color="auto"/>
        <w:left w:val="none" w:sz="0" w:space="0" w:color="auto"/>
        <w:bottom w:val="none" w:sz="0" w:space="0" w:color="auto"/>
        <w:right w:val="none" w:sz="0" w:space="0" w:color="auto"/>
      </w:divBdr>
    </w:div>
    <w:div w:id="929701974">
      <w:bodyDiv w:val="1"/>
      <w:marLeft w:val="0"/>
      <w:marRight w:val="0"/>
      <w:marTop w:val="0"/>
      <w:marBottom w:val="0"/>
      <w:divBdr>
        <w:top w:val="none" w:sz="0" w:space="0" w:color="auto"/>
        <w:left w:val="none" w:sz="0" w:space="0" w:color="auto"/>
        <w:bottom w:val="none" w:sz="0" w:space="0" w:color="auto"/>
        <w:right w:val="none" w:sz="0" w:space="0" w:color="auto"/>
      </w:divBdr>
      <w:divsChild>
        <w:div w:id="1484617074">
          <w:marLeft w:val="0"/>
          <w:marRight w:val="0"/>
          <w:marTop w:val="0"/>
          <w:marBottom w:val="0"/>
          <w:divBdr>
            <w:top w:val="none" w:sz="0" w:space="0" w:color="auto"/>
            <w:left w:val="none" w:sz="0" w:space="0" w:color="auto"/>
            <w:bottom w:val="none" w:sz="0" w:space="0" w:color="auto"/>
            <w:right w:val="none" w:sz="0" w:space="0" w:color="auto"/>
          </w:divBdr>
          <w:divsChild>
            <w:div w:id="20326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6569">
      <w:bodyDiv w:val="1"/>
      <w:marLeft w:val="0"/>
      <w:marRight w:val="0"/>
      <w:marTop w:val="0"/>
      <w:marBottom w:val="0"/>
      <w:divBdr>
        <w:top w:val="none" w:sz="0" w:space="0" w:color="auto"/>
        <w:left w:val="none" w:sz="0" w:space="0" w:color="auto"/>
        <w:bottom w:val="none" w:sz="0" w:space="0" w:color="auto"/>
        <w:right w:val="none" w:sz="0" w:space="0" w:color="auto"/>
      </w:divBdr>
    </w:div>
    <w:div w:id="1291471216">
      <w:bodyDiv w:val="1"/>
      <w:marLeft w:val="0"/>
      <w:marRight w:val="0"/>
      <w:marTop w:val="0"/>
      <w:marBottom w:val="0"/>
      <w:divBdr>
        <w:top w:val="none" w:sz="0" w:space="0" w:color="auto"/>
        <w:left w:val="none" w:sz="0" w:space="0" w:color="auto"/>
        <w:bottom w:val="none" w:sz="0" w:space="0" w:color="auto"/>
        <w:right w:val="none" w:sz="0" w:space="0" w:color="auto"/>
      </w:divBdr>
      <w:divsChild>
        <w:div w:id="680207670">
          <w:marLeft w:val="0"/>
          <w:marRight w:val="0"/>
          <w:marTop w:val="0"/>
          <w:marBottom w:val="0"/>
          <w:divBdr>
            <w:top w:val="none" w:sz="0" w:space="0" w:color="auto"/>
            <w:left w:val="none" w:sz="0" w:space="0" w:color="auto"/>
            <w:bottom w:val="none" w:sz="0" w:space="0" w:color="auto"/>
            <w:right w:val="none" w:sz="0" w:space="0" w:color="auto"/>
          </w:divBdr>
        </w:div>
        <w:div w:id="737165025">
          <w:marLeft w:val="0"/>
          <w:marRight w:val="0"/>
          <w:marTop w:val="0"/>
          <w:marBottom w:val="0"/>
          <w:divBdr>
            <w:top w:val="none" w:sz="0" w:space="0" w:color="auto"/>
            <w:left w:val="none" w:sz="0" w:space="0" w:color="auto"/>
            <w:bottom w:val="none" w:sz="0" w:space="0" w:color="auto"/>
            <w:right w:val="none" w:sz="0" w:space="0" w:color="auto"/>
          </w:divBdr>
        </w:div>
        <w:div w:id="829254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oleObject3.bin"/><Relationship Id="rId39"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image" Target="media/image140.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orcid.org/0000-0002-8784-9458" TargetMode="External"/><Relationship Id="rId17" Type="http://schemas.openxmlformats.org/officeDocument/2006/relationships/header" Target="header3.xml"/><Relationship Id="rId25" Type="http://schemas.openxmlformats.org/officeDocument/2006/relationships/image" Target="media/image4.wmf"/><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vanson.ctt@vimaru.edu.vn" TargetMode="External"/><Relationship Id="rId29" Type="http://schemas.openxmlformats.org/officeDocument/2006/relationships/image" Target="media/image6.wmf"/><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jpeg"/><Relationship Id="rId40" Type="http://schemas.openxmlformats.org/officeDocument/2006/relationships/image" Target="media/image110.jpeg"/><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image" Target="media/image90.jpeg"/><Relationship Id="rId49" Type="http://schemas.openxmlformats.org/officeDocument/2006/relationships/header" Target="header4.xml"/><Relationship Id="rId10" Type="http://schemas.openxmlformats.org/officeDocument/2006/relationships/hyperlink" Target="https://orcid.org/" TargetMode="External"/><Relationship Id="rId19" Type="http://schemas.openxmlformats.org/officeDocument/2006/relationships/hyperlink" Target="mailto:vanson.ctt@vimaru.edu.vn" TargetMode="External"/><Relationship Id="rId31" Type="http://schemas.openxmlformats.org/officeDocument/2006/relationships/image" Target="media/image7.wmf"/><Relationship Id="rId44" Type="http://schemas.openxmlformats.org/officeDocument/2006/relationships/image" Target="media/image130.jpeg"/><Relationship Id="rId4" Type="http://schemas.microsoft.com/office/2007/relationships/stylesWithEffects" Target="stylesWithEffects.xml"/><Relationship Id="rId9" Type="http://schemas.openxmlformats.org/officeDocument/2006/relationships/hyperlink" Target="https://orcid.org/0009-0005-6587-6323" TargetMode="Externa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image" Target="media/image80.jpeg"/><Relationship Id="rId43" Type="http://schemas.openxmlformats.org/officeDocument/2006/relationships/image" Target="media/image120.jpeg"/><Relationship Id="rId48" Type="http://schemas.openxmlformats.org/officeDocument/2006/relationships/image" Target="media/image150.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FFC82-73B6-44C5-8961-E45EF3700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7697</Words>
  <Characters>43879</Characters>
  <Application>Microsoft Office Word</Application>
  <DocSecurity>0</DocSecurity>
  <Lines>365</Lines>
  <Paragraphs>102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IJCAS Manuscript Template (Dec 6, 2008)</vt:lpstr>
      <vt:lpstr>IJCAS Manuscript Template (Dec 6, 2008)</vt:lpstr>
    </vt:vector>
  </TitlesOfParts>
  <Company/>
  <LinksUpToDate>false</LinksUpToDate>
  <CharactersWithSpaces>51474</CharactersWithSpaces>
  <SharedDoc>false</SharedDoc>
  <HLinks>
    <vt:vector size="6" baseType="variant">
      <vt:variant>
        <vt:i4>6029379</vt:i4>
      </vt:variant>
      <vt:variant>
        <vt:i4>0</vt:i4>
      </vt:variant>
      <vt:variant>
        <vt:i4>0</vt:i4>
      </vt:variant>
      <vt:variant>
        <vt:i4>5</vt:i4>
      </vt:variant>
      <vt:variant>
        <vt:lpwstr>http://ijcas.com/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IJCAS Manuscript Template (Dec 6, 2008)</dc:title>
  <dc:creator>IJCAS</dc:creator>
  <cp:lastModifiedBy>Windows User</cp:lastModifiedBy>
  <cp:revision>17</cp:revision>
  <cp:lastPrinted>2025-12-25T09:25:00Z</cp:lastPrinted>
  <dcterms:created xsi:type="dcterms:W3CDTF">2025-12-29T22:00:00Z</dcterms:created>
  <dcterms:modified xsi:type="dcterms:W3CDTF">2025-12-31T00:03:00Z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TextFE=굴림_x000d_</vt:lpwstr>
  </property>
  <property fmtid="{D5CDD505-2E9C-101B-9397-08002B2CF9AE}" pid="3" name="MTPreferences 1">
    <vt:lpwstr>
_x000d_
[Sizes]_x000d_
Full=10.5 pt_x000d_
Script=8 pt_x000d_
ScriptScript=7 pt_x000d_
Symbol=150 %_x000d_
SubSymbol=100 %_x000d_
User1=75 %_x000d_
User2=150 %_x000d_
SmallLargeIncr=1 pt_x000d_
_x000d_
[Spacing]_x000d_
LineSpacing=150 %_x000d_
MatrixRowSpacing=150 %_x000d_
MatrixColSpacing=100 %_x000d_
SuperscriptHeight=45 %_x000d_
SubscriptDepth=2</vt:lpwstr>
  </property>
  <property fmtid="{D5CDD505-2E9C-101B-9397-08002B2CF9AE}" pid="4" name="MTPreferences 2">
    <vt:lpwstr>5 %_x000d_
SubSupGap=8 %_x000d_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vt:lpwstr>
  </property>
  <property fmtid="{D5CDD505-2E9C-101B-9397-08002B2CF9AE}" pid="5" name="MTPreferences 3">
    <vt:lpwstr>th=0 %_x000d_
MinGap=8 %_x000d_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AUTO_CON_EQ.EQP</vt:lpwstr>
  </property>
  <property fmtid="{D5CDD505-2E9C-101B-9397-08002B2CF9AE}" pid="7" name="GrammarlyDocumentId">
    <vt:lpwstr>1c0093f2b378e6bbaa600304e8960512126903c867f6c3bd598018efd9a69da1</vt:lpwstr>
  </property>
  <property fmtid="{D5CDD505-2E9C-101B-9397-08002B2CF9AE}" pid="8" name="Mendeley Recent Style Id 0_1">
    <vt:lpwstr>http://www.zotero.org/styles/american-sociological-association</vt:lpwstr>
  </property>
  <property fmtid="{D5CDD505-2E9C-101B-9397-08002B2CF9AE}" pid="9" name="Mendeley Recent Style Name 0_1">
    <vt:lpwstr>American Sociological Association 6th edition</vt:lpwstr>
  </property>
  <property fmtid="{D5CDD505-2E9C-101B-9397-08002B2CF9AE}" pid="10" name="Mendeley Recent Style Id 1_1">
    <vt:lpwstr>http://www.zotero.org/styles/applied-sciences</vt:lpwstr>
  </property>
  <property fmtid="{D5CDD505-2E9C-101B-9397-08002B2CF9AE}" pid="11" name="Mendeley Recent Style Name 1_1">
    <vt:lpwstr>Applied Sciences</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12th edition - Harvard</vt:lpwstr>
  </property>
  <property fmtid="{D5CDD505-2E9C-101B-9397-08002B2CF9AE}" pid="16" name="Mendeley Recent Style Id 4_1">
    <vt:lpwstr>http://www.zotero.org/styles/ieee</vt:lpwstr>
  </property>
  <property fmtid="{D5CDD505-2E9C-101B-9397-08002B2CF9AE}" pid="17" name="Mendeley Recent Style Name 4_1">
    <vt:lpwstr>IEEE</vt:lpwstr>
  </property>
  <property fmtid="{D5CDD505-2E9C-101B-9397-08002B2CF9AE}" pid="18" name="Mendeley Recent Style Id 5_1">
    <vt:lpwstr>http://www.zotero.org/styles/modern-humanities-research-association</vt:lpwstr>
  </property>
  <property fmtid="{D5CDD505-2E9C-101B-9397-08002B2CF9AE}" pid="19" name="Mendeley Recent Style Name 5_1">
    <vt:lpwstr>Modern Humanities Research Association 3rd edition (note with bibliography)</vt:lpwstr>
  </property>
  <property fmtid="{D5CDD505-2E9C-101B-9397-08002B2CF9AE}" pid="20" name="Mendeley Recent Style Id 6_1">
    <vt:lpwstr>http://www.zotero.org/styles/modern-language-association</vt:lpwstr>
  </property>
  <property fmtid="{D5CDD505-2E9C-101B-9397-08002B2CF9AE}" pid="21" name="Mendeley Recent Style Name 6_1">
    <vt:lpwstr>Modern Language Association 9th edition</vt:lpwstr>
  </property>
  <property fmtid="{D5CDD505-2E9C-101B-9397-08002B2CF9AE}" pid="22" name="Mendeley Recent Style Id 7_1">
    <vt:lpwstr>http://www.zotero.org/styles/norsk-apa-manual</vt:lpwstr>
  </property>
  <property fmtid="{D5CDD505-2E9C-101B-9397-08002B2CF9AE}" pid="23" name="Mendeley Recent Style Name 7_1">
    <vt:lpwstr>Norsk APA-manual - APA 7th edition (author-date)</vt:lpwstr>
  </property>
  <property fmtid="{D5CDD505-2E9C-101B-9397-08002B2CF9AE}" pid="24" name="Mendeley Recent Style Id 8_1">
    <vt:lpwstr>http://www.zotero.org/styles/reliability-engineering-and-system-safety</vt:lpwstr>
  </property>
  <property fmtid="{D5CDD505-2E9C-101B-9397-08002B2CF9AE}" pid="25" name="Mendeley Recent Style Name 8_1">
    <vt:lpwstr>Reliability Engineering and System Safety</vt:lpwstr>
  </property>
  <property fmtid="{D5CDD505-2E9C-101B-9397-08002B2CF9AE}" pid="26" name="Mendeley Recent Style Id 9_1">
    <vt:lpwstr>http://www.zotero.org/styles/springer-basic-author-date</vt:lpwstr>
  </property>
  <property fmtid="{D5CDD505-2E9C-101B-9397-08002B2CF9AE}" pid="27" name="Mendeley Recent Style Name 9_1">
    <vt:lpwstr>Springer - Basic (author-date)</vt:lpwstr>
  </property>
  <property fmtid="{D5CDD505-2E9C-101B-9397-08002B2CF9AE}" pid="28" name="Mendeley Document_1">
    <vt:lpwstr>True</vt:lpwstr>
  </property>
  <property fmtid="{D5CDD505-2E9C-101B-9397-08002B2CF9AE}" pid="29" name="Mendeley Unique User Id_1">
    <vt:lpwstr>aba39976-8293-3fb8-aef4-7005489bcdea</vt:lpwstr>
  </property>
  <property fmtid="{D5CDD505-2E9C-101B-9397-08002B2CF9AE}" pid="30" name="Mendeley Citation Style_1">
    <vt:lpwstr>http://www.zotero.org/styles/norsk-apa-manual</vt:lpwstr>
  </property>
  <property fmtid="{D5CDD505-2E9C-101B-9397-08002B2CF9AE}" pid="31" name="MTWinEqns">
    <vt:bool>true</vt:bool>
  </property>
</Properties>
</file>